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E7B49" w14:textId="2C57CC00" w:rsidR="00B61066" w:rsidRPr="000A54F1" w:rsidRDefault="00544F56" w:rsidP="001E5C58">
      <w:pPr>
        <w:jc w:val="right"/>
        <w:rPr>
          <w:rFonts w:ascii="Century Gothic" w:hAnsi="Century Gothic"/>
          <w:sz w:val="18"/>
          <w:szCs w:val="18"/>
        </w:rPr>
      </w:pPr>
      <w:r>
        <w:rPr>
          <w:noProof/>
        </w:rPr>
        <w:drawing>
          <wp:anchor distT="0" distB="0" distL="114300" distR="114300" simplePos="0" relativeHeight="251659264" behindDoc="0" locked="0" layoutInCell="1" allowOverlap="1" wp14:anchorId="3AF1386C" wp14:editId="7B4E668D">
            <wp:simplePos x="0" y="0"/>
            <wp:positionH relativeFrom="margin">
              <wp:align>right</wp:align>
            </wp:positionH>
            <wp:positionV relativeFrom="paragraph">
              <wp:posOffset>38100</wp:posOffset>
            </wp:positionV>
            <wp:extent cx="3571875" cy="466725"/>
            <wp:effectExtent l="0" t="0" r="9525" b="9525"/>
            <wp:wrapNone/>
            <wp:docPr id="1711223539" name="Picture 1" descr="A logo with blu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223539" name="Picture 1" descr="A logo with blue and white text&#10;&#10;AI-generated content may be incorrect."/>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7187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2CECCA" w14:textId="77777777" w:rsidR="00D70413" w:rsidRPr="006806AD" w:rsidRDefault="00D70413">
      <w:pPr>
        <w:rPr>
          <w:rFonts w:ascii="Century Gothic" w:hAnsi="Century Gothic"/>
          <w:sz w:val="20"/>
          <w:szCs w:val="20"/>
        </w:rPr>
      </w:pPr>
    </w:p>
    <w:p w14:paraId="44554D13" w14:textId="77777777" w:rsidR="000524BB" w:rsidRDefault="000524BB" w:rsidP="00F718E0">
      <w:pPr>
        <w:spacing w:line="276" w:lineRule="auto"/>
        <w:jc w:val="center"/>
        <w:rPr>
          <w:rFonts w:ascii="Century Gothic" w:eastAsia="Batang" w:hAnsi="Century Gothic"/>
          <w:b/>
          <w:bCs/>
          <w:sz w:val="22"/>
          <w:szCs w:val="22"/>
        </w:rPr>
      </w:pPr>
    </w:p>
    <w:p w14:paraId="75FF485D" w14:textId="77777777" w:rsidR="000524BB" w:rsidRDefault="000524BB" w:rsidP="00F718E0">
      <w:pPr>
        <w:spacing w:line="276" w:lineRule="auto"/>
        <w:jc w:val="center"/>
        <w:rPr>
          <w:rFonts w:ascii="Century Gothic" w:eastAsia="Batang" w:hAnsi="Century Gothic"/>
          <w:b/>
          <w:bCs/>
          <w:sz w:val="22"/>
          <w:szCs w:val="22"/>
        </w:rPr>
      </w:pPr>
    </w:p>
    <w:p w14:paraId="6084C75D" w14:textId="76D16D6E" w:rsidR="00D70413" w:rsidRPr="008C6CFC" w:rsidRDefault="00D70413" w:rsidP="00F718E0">
      <w:pPr>
        <w:spacing w:line="276" w:lineRule="auto"/>
        <w:jc w:val="center"/>
        <w:rPr>
          <w:rFonts w:ascii="Century Gothic" w:eastAsia="Batang" w:hAnsi="Century Gothic"/>
          <w:sz w:val="22"/>
          <w:szCs w:val="22"/>
        </w:rPr>
      </w:pPr>
      <w:r w:rsidRPr="008C6CFC">
        <w:rPr>
          <w:rFonts w:ascii="Century Gothic" w:eastAsia="Batang" w:hAnsi="Century Gothic"/>
          <w:b/>
          <w:bCs/>
          <w:sz w:val="22"/>
          <w:szCs w:val="22"/>
        </w:rPr>
        <w:t xml:space="preserve">FREQUENTLY ASKED </w:t>
      </w:r>
      <w:r w:rsidR="000C49AC" w:rsidRPr="008C6CFC">
        <w:rPr>
          <w:rFonts w:ascii="Century Gothic" w:eastAsia="Batang" w:hAnsi="Century Gothic"/>
          <w:b/>
          <w:bCs/>
          <w:sz w:val="22"/>
          <w:szCs w:val="22"/>
        </w:rPr>
        <w:t>QUESTIONS</w:t>
      </w:r>
      <w:r w:rsidR="00E177EF" w:rsidRPr="008C6CFC">
        <w:rPr>
          <w:rFonts w:ascii="Century Gothic" w:eastAsia="Batang" w:hAnsi="Century Gothic"/>
          <w:b/>
          <w:bCs/>
          <w:sz w:val="22"/>
          <w:szCs w:val="22"/>
        </w:rPr>
        <w:t>:</w:t>
      </w:r>
      <w:r w:rsidRPr="008C6CFC">
        <w:rPr>
          <w:rFonts w:ascii="Century Gothic" w:eastAsia="Batang" w:hAnsi="Century Gothic"/>
          <w:b/>
          <w:bCs/>
          <w:sz w:val="22"/>
          <w:szCs w:val="22"/>
        </w:rPr>
        <w:t xml:space="preserve"> </w:t>
      </w:r>
      <w:r w:rsidR="000C0DA2">
        <w:rPr>
          <w:rFonts w:ascii="Century Gothic" w:eastAsia="Batang" w:hAnsi="Century Gothic"/>
          <w:b/>
          <w:bCs/>
          <w:sz w:val="22"/>
          <w:szCs w:val="22"/>
        </w:rPr>
        <w:t xml:space="preserve">ACCREDITATION OF </w:t>
      </w:r>
      <w:r w:rsidR="00261899">
        <w:rPr>
          <w:rFonts w:ascii="Century Gothic" w:eastAsia="Batang" w:hAnsi="Century Gothic"/>
          <w:b/>
          <w:bCs/>
          <w:sz w:val="22"/>
          <w:szCs w:val="22"/>
        </w:rPr>
        <w:t xml:space="preserve">PRIVATE </w:t>
      </w:r>
      <w:r w:rsidR="00BD4138">
        <w:rPr>
          <w:rFonts w:ascii="Century Gothic" w:eastAsia="Batang" w:hAnsi="Century Gothic"/>
          <w:b/>
          <w:bCs/>
          <w:sz w:val="22"/>
          <w:szCs w:val="22"/>
        </w:rPr>
        <w:t>ASSESSMENT BODIES</w:t>
      </w:r>
    </w:p>
    <w:p w14:paraId="60E12DA6" w14:textId="77777777" w:rsidR="00D70413" w:rsidRPr="006806AD" w:rsidRDefault="00D70413" w:rsidP="003E2BE6">
      <w:pPr>
        <w:spacing w:line="276" w:lineRule="auto"/>
        <w:rPr>
          <w:rFonts w:ascii="Century Gothic" w:eastAsia="Batang" w:hAnsi="Century Gothic"/>
          <w:sz w:val="20"/>
          <w:szCs w:val="20"/>
        </w:rPr>
      </w:pPr>
    </w:p>
    <w:p w14:paraId="39A1249A" w14:textId="65C7CA26" w:rsidR="00E177EF" w:rsidRPr="006806AD" w:rsidRDefault="00970D7E" w:rsidP="003E2BE6">
      <w:pPr>
        <w:pStyle w:val="BodyText"/>
        <w:spacing w:line="276" w:lineRule="auto"/>
        <w:rPr>
          <w:rFonts w:ascii="Century Gothic" w:hAnsi="Century Gothic"/>
          <w:sz w:val="20"/>
          <w:szCs w:val="20"/>
        </w:rPr>
      </w:pPr>
      <w:r w:rsidRPr="006806AD">
        <w:rPr>
          <w:rFonts w:ascii="Century Gothic" w:hAnsi="Century Gothic"/>
          <w:sz w:val="20"/>
          <w:szCs w:val="20"/>
        </w:rPr>
        <w:t xml:space="preserve">This document </w:t>
      </w:r>
      <w:r w:rsidR="00C277B0">
        <w:rPr>
          <w:rFonts w:ascii="Century Gothic" w:hAnsi="Century Gothic"/>
          <w:sz w:val="20"/>
          <w:szCs w:val="20"/>
        </w:rPr>
        <w:t>aims to enhance understanding of Umalusi’s quality assurance mandate, scope, and initiatives as they relate</w:t>
      </w:r>
      <w:r w:rsidR="00AD7043" w:rsidRPr="006806AD">
        <w:rPr>
          <w:rFonts w:ascii="Century Gothic" w:hAnsi="Century Gothic"/>
          <w:sz w:val="20"/>
          <w:szCs w:val="20"/>
        </w:rPr>
        <w:t xml:space="preserve"> to </w:t>
      </w:r>
      <w:r w:rsidR="00261899">
        <w:rPr>
          <w:rFonts w:ascii="Century Gothic" w:hAnsi="Century Gothic"/>
          <w:sz w:val="20"/>
          <w:szCs w:val="20"/>
        </w:rPr>
        <w:t xml:space="preserve">private </w:t>
      </w:r>
      <w:r w:rsidR="00DE3AB1" w:rsidRPr="006806AD">
        <w:rPr>
          <w:rFonts w:ascii="Century Gothic" w:hAnsi="Century Gothic"/>
          <w:sz w:val="20"/>
          <w:szCs w:val="20"/>
        </w:rPr>
        <w:t>assessment bodies</w:t>
      </w:r>
      <w:r w:rsidR="008D28BB" w:rsidRPr="006806AD">
        <w:rPr>
          <w:rFonts w:ascii="Century Gothic" w:hAnsi="Century Gothic"/>
          <w:sz w:val="20"/>
          <w:szCs w:val="20"/>
        </w:rPr>
        <w:t>.</w:t>
      </w:r>
    </w:p>
    <w:p w14:paraId="760605FA" w14:textId="77777777" w:rsidR="00AD7043" w:rsidRPr="006806AD" w:rsidRDefault="00AD7043" w:rsidP="003E2BE6">
      <w:pPr>
        <w:pStyle w:val="Heading1"/>
        <w:spacing w:line="276" w:lineRule="auto"/>
        <w:rPr>
          <w:rFonts w:ascii="Century Gothic" w:hAnsi="Century Gothic"/>
          <w:sz w:val="20"/>
          <w:szCs w:val="20"/>
        </w:rPr>
      </w:pPr>
    </w:p>
    <w:p w14:paraId="60204673" w14:textId="6E1D4214" w:rsidR="008D28BB" w:rsidRPr="006806AD" w:rsidRDefault="008D28BB" w:rsidP="003E2BE6">
      <w:pPr>
        <w:pStyle w:val="Heading1"/>
        <w:spacing w:line="276" w:lineRule="auto"/>
        <w:rPr>
          <w:rFonts w:ascii="Century Gothic" w:hAnsi="Century Gothic"/>
          <w:sz w:val="20"/>
          <w:szCs w:val="20"/>
        </w:rPr>
      </w:pPr>
      <w:r w:rsidRPr="006806AD">
        <w:rPr>
          <w:rFonts w:ascii="Century Gothic" w:hAnsi="Century Gothic"/>
          <w:sz w:val="20"/>
          <w:szCs w:val="20"/>
        </w:rPr>
        <w:t xml:space="preserve">1. </w:t>
      </w:r>
      <w:r w:rsidRPr="002937A4">
        <w:rPr>
          <w:rFonts w:ascii="Century Gothic" w:hAnsi="Century Gothic"/>
          <w:sz w:val="28"/>
          <w:szCs w:val="28"/>
        </w:rPr>
        <w:t>Quality assurance mandate</w:t>
      </w:r>
      <w:r w:rsidR="008911C9" w:rsidRPr="002937A4">
        <w:rPr>
          <w:rFonts w:ascii="Century Gothic" w:hAnsi="Century Gothic"/>
          <w:sz w:val="28"/>
          <w:szCs w:val="28"/>
        </w:rPr>
        <w:t xml:space="preserve"> and scope</w:t>
      </w:r>
    </w:p>
    <w:tbl>
      <w:tblPr>
        <w:tblStyle w:val="TableGrid"/>
        <w:tblW w:w="0" w:type="auto"/>
        <w:tblLook w:val="04A0" w:firstRow="1" w:lastRow="0" w:firstColumn="1" w:lastColumn="0" w:noHBand="0" w:noVBand="1"/>
      </w:tblPr>
      <w:tblGrid>
        <w:gridCol w:w="722"/>
        <w:gridCol w:w="8294"/>
      </w:tblGrid>
      <w:tr w:rsidR="00874768" w14:paraId="2FF22097" w14:textId="77777777" w:rsidTr="24ED314E">
        <w:tc>
          <w:tcPr>
            <w:tcW w:w="722" w:type="dxa"/>
            <w:tcBorders>
              <w:bottom w:val="single" w:sz="4" w:space="0" w:color="auto"/>
              <w:right w:val="nil"/>
            </w:tcBorders>
          </w:tcPr>
          <w:p w14:paraId="52939CB8" w14:textId="737CFD49" w:rsidR="00874768" w:rsidRPr="001E5C58" w:rsidRDefault="00874768" w:rsidP="001E5C58">
            <w:pPr>
              <w:numPr>
                <w:ilvl w:val="0"/>
                <w:numId w:val="40"/>
              </w:numPr>
              <w:spacing w:line="276" w:lineRule="auto"/>
              <w:ind w:left="284" w:hanging="284"/>
              <w:rPr>
                <w:rFonts w:ascii="Century Gothic" w:hAnsi="Century Gothic"/>
                <w:sz w:val="16"/>
                <w:szCs w:val="16"/>
              </w:rPr>
            </w:pPr>
          </w:p>
        </w:tc>
        <w:tc>
          <w:tcPr>
            <w:tcW w:w="8294" w:type="dxa"/>
            <w:tcBorders>
              <w:left w:val="nil"/>
              <w:bottom w:val="single" w:sz="4" w:space="0" w:color="auto"/>
            </w:tcBorders>
          </w:tcPr>
          <w:p w14:paraId="0E62B6AF" w14:textId="77777777" w:rsidR="00815A3B" w:rsidRPr="001E5C58" w:rsidRDefault="00815A3B" w:rsidP="00384533">
            <w:pPr>
              <w:pStyle w:val="Heading1"/>
              <w:spacing w:line="276" w:lineRule="auto"/>
              <w:rPr>
                <w:rFonts w:ascii="Century Gothic" w:hAnsi="Century Gothic"/>
                <w:bCs w:val="0"/>
                <w:sz w:val="20"/>
                <w:szCs w:val="20"/>
              </w:rPr>
            </w:pPr>
            <w:r w:rsidRPr="001E5C58">
              <w:rPr>
                <w:rFonts w:ascii="Century Gothic" w:hAnsi="Century Gothic"/>
                <w:bCs w:val="0"/>
                <w:sz w:val="20"/>
                <w:szCs w:val="20"/>
              </w:rPr>
              <w:t>Who may establish a private assessment body?</w:t>
            </w:r>
          </w:p>
          <w:p w14:paraId="03F02CC4" w14:textId="1D0DDBD3" w:rsidR="00874768" w:rsidRDefault="00815A3B" w:rsidP="00260B33">
            <w:pPr>
              <w:spacing w:after="120" w:line="276" w:lineRule="auto"/>
              <w:jc w:val="both"/>
              <w:rPr>
                <w:rFonts w:ascii="Century Gothic" w:hAnsi="Century Gothic"/>
                <w:sz w:val="20"/>
                <w:szCs w:val="20"/>
              </w:rPr>
            </w:pPr>
            <w:r>
              <w:rPr>
                <w:rFonts w:ascii="Century Gothic" w:hAnsi="Century Gothic"/>
                <w:sz w:val="20"/>
                <w:szCs w:val="20"/>
              </w:rPr>
              <w:t xml:space="preserve">A juristic body that has the capacity to conduct national external examinations and quality assure internal assessment in respect of a qualification registered </w:t>
            </w:r>
            <w:r w:rsidRPr="00A51BBE">
              <w:rPr>
                <w:rFonts w:ascii="Century Gothic" w:hAnsi="Century Gothic"/>
                <w:sz w:val="20"/>
                <w:szCs w:val="20"/>
              </w:rPr>
              <w:t xml:space="preserve">on the </w:t>
            </w:r>
            <w:r w:rsidRPr="00676C31">
              <w:rPr>
                <w:rFonts w:ascii="Century Gothic" w:hAnsi="Century Gothic" w:cs="Arial"/>
                <w:color w:val="000000"/>
                <w:sz w:val="20"/>
                <w:szCs w:val="20"/>
              </w:rPr>
              <w:t>General and Further Education and Training Qualifications Sub-framework</w:t>
            </w:r>
            <w:r w:rsidRPr="008A77CC">
              <w:rPr>
                <w:rFonts w:ascii="Century Gothic" w:hAnsi="Century Gothic"/>
                <w:sz w:val="20"/>
                <w:szCs w:val="20"/>
              </w:rPr>
              <w:t xml:space="preserve"> </w:t>
            </w:r>
            <w:r>
              <w:rPr>
                <w:rFonts w:ascii="Century Gothic" w:hAnsi="Century Gothic"/>
                <w:sz w:val="20"/>
                <w:szCs w:val="20"/>
              </w:rPr>
              <w:t>(</w:t>
            </w:r>
            <w:r w:rsidRPr="00A51BBE">
              <w:rPr>
                <w:rFonts w:ascii="Century Gothic" w:hAnsi="Century Gothic"/>
                <w:sz w:val="20"/>
                <w:szCs w:val="20"/>
              </w:rPr>
              <w:t>GFETQSF</w:t>
            </w:r>
            <w:r>
              <w:rPr>
                <w:rFonts w:ascii="Century Gothic" w:hAnsi="Century Gothic"/>
                <w:sz w:val="20"/>
                <w:szCs w:val="20"/>
              </w:rPr>
              <w:t>). A private assessment body must be accredited by Umalusi to assess a qualification registered on the GFETQSF</w:t>
            </w:r>
            <w:r w:rsidR="001C10E0">
              <w:rPr>
                <w:rFonts w:ascii="Century Gothic" w:hAnsi="Century Gothic"/>
                <w:sz w:val="20"/>
                <w:szCs w:val="20"/>
              </w:rPr>
              <w:t>.</w:t>
            </w:r>
          </w:p>
        </w:tc>
      </w:tr>
      <w:tr w:rsidR="00874768" w14:paraId="37085576" w14:textId="77777777" w:rsidTr="24ED314E">
        <w:tc>
          <w:tcPr>
            <w:tcW w:w="722" w:type="dxa"/>
            <w:tcBorders>
              <w:top w:val="single" w:sz="4" w:space="0" w:color="auto"/>
              <w:left w:val="single" w:sz="4" w:space="0" w:color="auto"/>
              <w:bottom w:val="single" w:sz="4" w:space="0" w:color="auto"/>
              <w:right w:val="nil"/>
            </w:tcBorders>
          </w:tcPr>
          <w:p w14:paraId="76D8FBF9" w14:textId="77777777" w:rsidR="00874768" w:rsidRPr="001E5C58" w:rsidRDefault="00874768" w:rsidP="001E5C58">
            <w:pPr>
              <w:numPr>
                <w:ilvl w:val="0"/>
                <w:numId w:val="40"/>
              </w:numPr>
              <w:spacing w:line="276" w:lineRule="auto"/>
              <w:ind w:left="284" w:hanging="284"/>
              <w:rPr>
                <w:rFonts w:ascii="Century Gothic" w:hAnsi="Century Gothic"/>
                <w:sz w:val="16"/>
                <w:szCs w:val="16"/>
              </w:rPr>
            </w:pPr>
          </w:p>
        </w:tc>
        <w:tc>
          <w:tcPr>
            <w:tcW w:w="8294" w:type="dxa"/>
            <w:tcBorders>
              <w:top w:val="single" w:sz="4" w:space="0" w:color="auto"/>
              <w:left w:val="nil"/>
              <w:bottom w:val="single" w:sz="4" w:space="0" w:color="auto"/>
              <w:right w:val="single" w:sz="4" w:space="0" w:color="auto"/>
            </w:tcBorders>
          </w:tcPr>
          <w:p w14:paraId="30DAC8AF" w14:textId="7E7C807F" w:rsidR="00874768" w:rsidRPr="00D30FF9" w:rsidRDefault="00D30FF9" w:rsidP="00384533">
            <w:pPr>
              <w:pStyle w:val="Heading1"/>
              <w:spacing w:line="276" w:lineRule="auto"/>
              <w:rPr>
                <w:rFonts w:ascii="Century Gothic" w:hAnsi="Century Gothic"/>
                <w:bCs w:val="0"/>
                <w:sz w:val="20"/>
                <w:szCs w:val="20"/>
              </w:rPr>
            </w:pPr>
            <w:r w:rsidRPr="00D30FF9">
              <w:rPr>
                <w:rFonts w:ascii="Century Gothic" w:hAnsi="Century Gothic"/>
                <w:bCs w:val="0"/>
                <w:sz w:val="20"/>
                <w:szCs w:val="20"/>
              </w:rPr>
              <w:t>Must a private assessment body be accredited?</w:t>
            </w:r>
          </w:p>
          <w:p w14:paraId="12462DB7" w14:textId="77777777" w:rsidR="00D30FF9" w:rsidRPr="00D30FF9" w:rsidRDefault="00D30FF9" w:rsidP="00260B33">
            <w:pPr>
              <w:spacing w:line="276" w:lineRule="auto"/>
              <w:jc w:val="both"/>
              <w:rPr>
                <w:rFonts w:ascii="Century Gothic" w:hAnsi="Century Gothic"/>
                <w:sz w:val="20"/>
                <w:szCs w:val="20"/>
              </w:rPr>
            </w:pPr>
            <w:r w:rsidRPr="00D30FF9">
              <w:rPr>
                <w:rFonts w:ascii="Century Gothic" w:hAnsi="Century Gothic"/>
                <w:sz w:val="20"/>
                <w:szCs w:val="20"/>
              </w:rPr>
              <w:t>Private assessment bodies are required to seek accreditation with Umalusi to assess a qualification that is registered on the GFETQSF. Accreditation is a legal requirement for assessment bodies in terms of:</w:t>
            </w:r>
          </w:p>
          <w:p w14:paraId="29547523" w14:textId="2772E8C0" w:rsidR="00D30FF9" w:rsidRPr="00D30FF9" w:rsidRDefault="00D30FF9" w:rsidP="001E5C58">
            <w:pPr>
              <w:numPr>
                <w:ilvl w:val="0"/>
                <w:numId w:val="41"/>
              </w:numPr>
              <w:spacing w:line="276" w:lineRule="auto"/>
              <w:ind w:left="415" w:hanging="415"/>
              <w:jc w:val="both"/>
              <w:rPr>
                <w:rFonts w:ascii="Century Gothic" w:hAnsi="Century Gothic"/>
                <w:sz w:val="20"/>
                <w:szCs w:val="20"/>
              </w:rPr>
            </w:pPr>
            <w:r w:rsidRPr="00D30FF9">
              <w:rPr>
                <w:rFonts w:ascii="Century Gothic" w:hAnsi="Century Gothic"/>
                <w:sz w:val="20"/>
                <w:szCs w:val="20"/>
              </w:rPr>
              <w:t xml:space="preserve">the General and Further Education and Training Quality Assurance (GENFETQA) Act, 2001 (as amended); </w:t>
            </w:r>
          </w:p>
          <w:p w14:paraId="281E8746" w14:textId="660AD6A2" w:rsidR="00D30FF9" w:rsidRPr="00D30FF9" w:rsidRDefault="00D30FF9" w:rsidP="001E5C58">
            <w:pPr>
              <w:numPr>
                <w:ilvl w:val="0"/>
                <w:numId w:val="41"/>
              </w:numPr>
              <w:spacing w:line="276" w:lineRule="auto"/>
              <w:ind w:left="415" w:hanging="415"/>
              <w:jc w:val="both"/>
              <w:rPr>
                <w:rFonts w:ascii="Century Gothic" w:hAnsi="Century Gothic"/>
                <w:sz w:val="20"/>
                <w:szCs w:val="20"/>
              </w:rPr>
            </w:pPr>
            <w:r w:rsidRPr="00D30FF9">
              <w:rPr>
                <w:rFonts w:ascii="Century Gothic" w:hAnsi="Century Gothic"/>
                <w:sz w:val="20"/>
                <w:szCs w:val="20"/>
              </w:rPr>
              <w:t xml:space="preserve">the National Qualifications Framework (NQF) Act, 2008 as amended; </w:t>
            </w:r>
          </w:p>
          <w:p w14:paraId="67CB72EE" w14:textId="1D9E9022" w:rsidR="001E5C58" w:rsidRPr="001E5C58" w:rsidRDefault="00D30FF9" w:rsidP="001E5C58">
            <w:pPr>
              <w:numPr>
                <w:ilvl w:val="0"/>
                <w:numId w:val="41"/>
              </w:numPr>
              <w:spacing w:line="276" w:lineRule="auto"/>
              <w:ind w:left="415" w:hanging="415"/>
              <w:jc w:val="both"/>
              <w:rPr>
                <w:rFonts w:ascii="Century Gothic" w:hAnsi="Century Gothic"/>
                <w:sz w:val="20"/>
                <w:szCs w:val="20"/>
              </w:rPr>
            </w:pPr>
            <w:r w:rsidRPr="00D30FF9">
              <w:rPr>
                <w:rFonts w:ascii="Century Gothic" w:hAnsi="Century Gothic"/>
                <w:sz w:val="20"/>
                <w:szCs w:val="20"/>
              </w:rPr>
              <w:t>the Policy and Criteria for the Quality Assurance, Accreditation and Monitoring of Independent Schools and Private Assessment Bodies, as promulgated by the Minister of Basic Education on 29 October 2012 (Government Gazette 35830), as amended</w:t>
            </w:r>
            <w:r>
              <w:rPr>
                <w:rFonts w:ascii="Century Gothic" w:hAnsi="Century Gothic"/>
                <w:sz w:val="20"/>
                <w:szCs w:val="20"/>
              </w:rPr>
              <w:t>.</w:t>
            </w:r>
          </w:p>
          <w:p w14:paraId="0305047C" w14:textId="65765D19" w:rsidR="001E5C58" w:rsidRPr="001E5C58" w:rsidRDefault="001E5C58" w:rsidP="001E5C58">
            <w:pPr>
              <w:numPr>
                <w:ilvl w:val="0"/>
                <w:numId w:val="41"/>
              </w:numPr>
              <w:spacing w:line="276" w:lineRule="auto"/>
              <w:ind w:left="415" w:hanging="415"/>
              <w:jc w:val="both"/>
              <w:rPr>
                <w:rFonts w:ascii="Century Gothic" w:hAnsi="Century Gothic"/>
                <w:sz w:val="20"/>
                <w:szCs w:val="20"/>
              </w:rPr>
            </w:pPr>
            <w:r w:rsidRPr="001E5C58">
              <w:rPr>
                <w:rFonts w:ascii="Century Gothic" w:hAnsi="Century Gothic"/>
                <w:sz w:val="20"/>
                <w:szCs w:val="20"/>
              </w:rPr>
              <w:t>the Regulations regarding the criteria for the quality assurance, accreditation</w:t>
            </w:r>
            <w:r w:rsidR="00B83CDB">
              <w:rPr>
                <w:rFonts w:ascii="Century Gothic" w:hAnsi="Century Gothic"/>
                <w:sz w:val="20"/>
                <w:szCs w:val="20"/>
              </w:rPr>
              <w:t>,</w:t>
            </w:r>
            <w:r w:rsidRPr="001E5C58">
              <w:rPr>
                <w:rFonts w:ascii="Century Gothic" w:hAnsi="Century Gothic"/>
                <w:sz w:val="20"/>
                <w:szCs w:val="20"/>
              </w:rPr>
              <w:t xml:space="preserve"> and monitoring of independent schools and private assessment bodies (Government Gazette 41206 of 27 October 2017; and</w:t>
            </w:r>
          </w:p>
          <w:p w14:paraId="7D47655B" w14:textId="446526C6" w:rsidR="00D30FF9" w:rsidRPr="001E5C58" w:rsidRDefault="001E5C58" w:rsidP="001E5C58">
            <w:pPr>
              <w:numPr>
                <w:ilvl w:val="0"/>
                <w:numId w:val="41"/>
              </w:numPr>
              <w:spacing w:line="276" w:lineRule="auto"/>
              <w:ind w:left="415" w:hanging="415"/>
              <w:jc w:val="both"/>
              <w:rPr>
                <w:rFonts w:ascii="Century Gothic" w:hAnsi="Century Gothic"/>
                <w:sz w:val="20"/>
                <w:szCs w:val="20"/>
              </w:rPr>
            </w:pPr>
            <w:r w:rsidRPr="001E5C58">
              <w:rPr>
                <w:rFonts w:ascii="Century Gothic" w:hAnsi="Century Gothic"/>
                <w:sz w:val="20"/>
                <w:szCs w:val="20"/>
              </w:rPr>
              <w:t>the Policy for the Quality Assurance of Private Colleges for Continuing Education and Training, offering Qualifications registered on the General and Further Education and Training Qualifications Sub-framework, and the Accreditation of Private Assessment Bodies (Government Gazette 41887 of 7 September 2018).</w:t>
            </w:r>
          </w:p>
        </w:tc>
      </w:tr>
      <w:tr w:rsidR="00874768" w14:paraId="256FA60C" w14:textId="77777777" w:rsidTr="24ED314E">
        <w:tc>
          <w:tcPr>
            <w:tcW w:w="722" w:type="dxa"/>
            <w:tcBorders>
              <w:top w:val="single" w:sz="4" w:space="0" w:color="auto"/>
              <w:right w:val="nil"/>
            </w:tcBorders>
          </w:tcPr>
          <w:p w14:paraId="55C35E04" w14:textId="77777777" w:rsidR="00874768" w:rsidRPr="001E5C58" w:rsidRDefault="00874768" w:rsidP="001E5C58">
            <w:pPr>
              <w:numPr>
                <w:ilvl w:val="0"/>
                <w:numId w:val="40"/>
              </w:numPr>
              <w:spacing w:line="276" w:lineRule="auto"/>
              <w:ind w:left="284" w:hanging="284"/>
              <w:rPr>
                <w:rFonts w:ascii="Century Gothic" w:hAnsi="Century Gothic"/>
                <w:sz w:val="16"/>
                <w:szCs w:val="16"/>
              </w:rPr>
            </w:pPr>
          </w:p>
        </w:tc>
        <w:tc>
          <w:tcPr>
            <w:tcW w:w="8294" w:type="dxa"/>
            <w:tcBorders>
              <w:top w:val="single" w:sz="4" w:space="0" w:color="auto"/>
              <w:left w:val="nil"/>
            </w:tcBorders>
          </w:tcPr>
          <w:p w14:paraId="0A53CDAE" w14:textId="55DAD0B1" w:rsidR="00874768" w:rsidRPr="00384533" w:rsidRDefault="001E5C58" w:rsidP="003E2BE6">
            <w:pPr>
              <w:spacing w:line="276" w:lineRule="auto"/>
              <w:rPr>
                <w:rFonts w:ascii="Century Gothic" w:hAnsi="Century Gothic"/>
                <w:b/>
                <w:bCs/>
                <w:sz w:val="20"/>
                <w:szCs w:val="20"/>
              </w:rPr>
            </w:pPr>
            <w:r w:rsidRPr="00384533">
              <w:rPr>
                <w:rFonts w:ascii="Century Gothic" w:hAnsi="Century Gothic"/>
                <w:b/>
                <w:bCs/>
                <w:sz w:val="20"/>
                <w:szCs w:val="20"/>
              </w:rPr>
              <w:t>What is accreditation?</w:t>
            </w:r>
          </w:p>
          <w:p w14:paraId="5DBDC54D" w14:textId="3BD1E134" w:rsidR="00384533" w:rsidRPr="00384533" w:rsidRDefault="00384533" w:rsidP="00384533">
            <w:pPr>
              <w:spacing w:line="276" w:lineRule="auto"/>
              <w:jc w:val="both"/>
              <w:rPr>
                <w:rFonts w:ascii="Century Gothic" w:hAnsi="Century Gothic"/>
                <w:sz w:val="20"/>
                <w:szCs w:val="20"/>
              </w:rPr>
            </w:pPr>
            <w:r w:rsidRPr="00384533">
              <w:rPr>
                <w:rFonts w:ascii="Century Gothic" w:hAnsi="Century Gothic"/>
                <w:sz w:val="20"/>
                <w:szCs w:val="20"/>
              </w:rPr>
              <w:t xml:space="preserve">Accreditation </w:t>
            </w:r>
            <w:r w:rsidR="00D304FA">
              <w:rPr>
                <w:rFonts w:ascii="Century Gothic" w:hAnsi="Century Gothic"/>
                <w:sz w:val="20"/>
                <w:szCs w:val="20"/>
              </w:rPr>
              <w:t>is the outcome of a quality assurance process of evaluating a private assessment body to determine whether its capacity, systems, processes,</w:t>
            </w:r>
            <w:r w:rsidRPr="00384533">
              <w:rPr>
                <w:rFonts w:ascii="Century Gothic" w:hAnsi="Century Gothic"/>
                <w:sz w:val="20"/>
                <w:szCs w:val="20"/>
                <w:lang w:val="en-US"/>
              </w:rPr>
              <w:t xml:space="preserve"> and products are of the appropriate quality to deliver valid, reliable, fair</w:t>
            </w:r>
            <w:r w:rsidR="009F01AB">
              <w:rPr>
                <w:rFonts w:ascii="Century Gothic" w:hAnsi="Century Gothic"/>
                <w:sz w:val="20"/>
                <w:szCs w:val="20"/>
                <w:lang w:val="en-US"/>
              </w:rPr>
              <w:t>,</w:t>
            </w:r>
            <w:r w:rsidRPr="00384533">
              <w:rPr>
                <w:rFonts w:ascii="Century Gothic" w:hAnsi="Century Gothic"/>
                <w:sz w:val="20"/>
                <w:szCs w:val="20"/>
                <w:lang w:val="en-US"/>
              </w:rPr>
              <w:t xml:space="preserve"> and credible assessments</w:t>
            </w:r>
            <w:r w:rsidRPr="00384533">
              <w:rPr>
                <w:rFonts w:ascii="Century Gothic" w:hAnsi="Century Gothic"/>
                <w:sz w:val="20"/>
                <w:szCs w:val="20"/>
              </w:rPr>
              <w:t>.</w:t>
            </w:r>
          </w:p>
          <w:p w14:paraId="42FAAA9A" w14:textId="5447084B" w:rsidR="001E5C58" w:rsidRDefault="00384533" w:rsidP="00384533">
            <w:pPr>
              <w:spacing w:after="120" w:line="276" w:lineRule="auto"/>
              <w:jc w:val="both"/>
              <w:rPr>
                <w:rFonts w:ascii="Century Gothic" w:hAnsi="Century Gothic"/>
                <w:sz w:val="20"/>
                <w:szCs w:val="20"/>
              </w:rPr>
            </w:pPr>
            <w:r w:rsidRPr="00384533">
              <w:rPr>
                <w:rFonts w:ascii="Century Gothic" w:hAnsi="Century Gothic"/>
                <w:sz w:val="20"/>
                <w:szCs w:val="20"/>
              </w:rPr>
              <w:t>Accreditation attests to the capacity of the assessment body to assess qualifications that are registered on the General and Further Education and Training Qualifications Sub-framework (GFETQSF).</w:t>
            </w:r>
          </w:p>
        </w:tc>
      </w:tr>
      <w:tr w:rsidR="00874768" w14:paraId="749AF82A" w14:textId="77777777" w:rsidTr="24ED314E">
        <w:tc>
          <w:tcPr>
            <w:tcW w:w="722" w:type="dxa"/>
            <w:tcBorders>
              <w:right w:val="nil"/>
            </w:tcBorders>
          </w:tcPr>
          <w:p w14:paraId="4741D481" w14:textId="77777777" w:rsidR="00874768" w:rsidRPr="001E5C58" w:rsidRDefault="00874768" w:rsidP="001E5C58">
            <w:pPr>
              <w:numPr>
                <w:ilvl w:val="0"/>
                <w:numId w:val="40"/>
              </w:numPr>
              <w:spacing w:line="276" w:lineRule="auto"/>
              <w:ind w:left="284" w:hanging="284"/>
              <w:rPr>
                <w:rFonts w:ascii="Century Gothic" w:hAnsi="Century Gothic"/>
                <w:sz w:val="16"/>
                <w:szCs w:val="16"/>
              </w:rPr>
            </w:pPr>
          </w:p>
        </w:tc>
        <w:tc>
          <w:tcPr>
            <w:tcW w:w="8294" w:type="dxa"/>
            <w:tcBorders>
              <w:left w:val="nil"/>
            </w:tcBorders>
          </w:tcPr>
          <w:p w14:paraId="53892489" w14:textId="2D64DBF0" w:rsidR="00384533" w:rsidRPr="00384533" w:rsidRDefault="00384533" w:rsidP="00384533">
            <w:pPr>
              <w:pStyle w:val="Heading1"/>
              <w:spacing w:line="276" w:lineRule="auto"/>
              <w:jc w:val="both"/>
              <w:rPr>
                <w:rFonts w:ascii="Century Gothic" w:hAnsi="Century Gothic"/>
                <w:bCs w:val="0"/>
                <w:sz w:val="20"/>
                <w:szCs w:val="20"/>
              </w:rPr>
            </w:pPr>
            <w:r w:rsidRPr="00384533">
              <w:rPr>
                <w:rFonts w:ascii="Century Gothic" w:hAnsi="Century Gothic"/>
                <w:bCs w:val="0"/>
                <w:sz w:val="20"/>
                <w:szCs w:val="20"/>
              </w:rPr>
              <w:t xml:space="preserve">Does every institution that wants to administer </w:t>
            </w:r>
            <w:r w:rsidR="009B020F">
              <w:rPr>
                <w:rFonts w:ascii="Century Gothic" w:hAnsi="Century Gothic"/>
                <w:bCs w:val="0"/>
                <w:sz w:val="20"/>
                <w:szCs w:val="20"/>
              </w:rPr>
              <w:t xml:space="preserve">an </w:t>
            </w:r>
            <w:r w:rsidRPr="00384533">
              <w:rPr>
                <w:rFonts w:ascii="Century Gothic" w:hAnsi="Century Gothic"/>
                <w:bCs w:val="0"/>
                <w:sz w:val="20"/>
                <w:szCs w:val="20"/>
              </w:rPr>
              <w:t>assessment have to be accredited by Umalusi?</w:t>
            </w:r>
          </w:p>
          <w:p w14:paraId="438230E7" w14:textId="23A533C9" w:rsidR="00874768" w:rsidRDefault="00384533" w:rsidP="00384533">
            <w:pPr>
              <w:spacing w:after="120" w:line="276" w:lineRule="auto"/>
              <w:jc w:val="both"/>
              <w:rPr>
                <w:rFonts w:ascii="Century Gothic" w:hAnsi="Century Gothic"/>
                <w:sz w:val="20"/>
                <w:szCs w:val="20"/>
              </w:rPr>
            </w:pPr>
            <w:r w:rsidRPr="00384533">
              <w:rPr>
                <w:rFonts w:ascii="Century Gothic" w:hAnsi="Century Gothic"/>
                <w:sz w:val="20"/>
                <w:szCs w:val="20"/>
              </w:rPr>
              <w:t xml:space="preserve">Every private institution that wants to administer national examinations for </w:t>
            </w:r>
            <w:r w:rsidR="00D304FA" w:rsidRPr="00384533">
              <w:rPr>
                <w:rFonts w:ascii="Century Gothic" w:hAnsi="Century Gothic"/>
                <w:sz w:val="20"/>
                <w:szCs w:val="20"/>
              </w:rPr>
              <w:t>exit</w:t>
            </w:r>
            <w:r w:rsidR="00D304FA">
              <w:rPr>
                <w:rFonts w:ascii="Century Gothic" w:hAnsi="Century Gothic"/>
                <w:sz w:val="20"/>
                <w:szCs w:val="20"/>
              </w:rPr>
              <w:t>-</w:t>
            </w:r>
            <w:r w:rsidRPr="00384533">
              <w:rPr>
                <w:rFonts w:ascii="Century Gothic" w:hAnsi="Century Gothic"/>
                <w:sz w:val="20"/>
                <w:szCs w:val="20"/>
              </w:rPr>
              <w:t>level qualifications registered on the GFETQSF must be accredited by Umalusi.</w:t>
            </w:r>
          </w:p>
        </w:tc>
      </w:tr>
      <w:tr w:rsidR="00874768" w14:paraId="1174CEBE" w14:textId="77777777" w:rsidTr="24ED314E">
        <w:tc>
          <w:tcPr>
            <w:tcW w:w="722" w:type="dxa"/>
            <w:tcBorders>
              <w:bottom w:val="single" w:sz="4" w:space="0" w:color="auto"/>
              <w:right w:val="nil"/>
            </w:tcBorders>
          </w:tcPr>
          <w:p w14:paraId="782F52D3" w14:textId="77777777" w:rsidR="00874768" w:rsidRPr="001E5C58" w:rsidRDefault="00874768" w:rsidP="001E5C58">
            <w:pPr>
              <w:numPr>
                <w:ilvl w:val="0"/>
                <w:numId w:val="40"/>
              </w:numPr>
              <w:spacing w:line="276" w:lineRule="auto"/>
              <w:ind w:left="284" w:hanging="284"/>
              <w:rPr>
                <w:rFonts w:ascii="Century Gothic" w:hAnsi="Century Gothic"/>
                <w:sz w:val="16"/>
                <w:szCs w:val="16"/>
              </w:rPr>
            </w:pPr>
          </w:p>
        </w:tc>
        <w:tc>
          <w:tcPr>
            <w:tcW w:w="8294" w:type="dxa"/>
            <w:tcBorders>
              <w:left w:val="nil"/>
              <w:bottom w:val="single" w:sz="4" w:space="0" w:color="auto"/>
            </w:tcBorders>
          </w:tcPr>
          <w:p w14:paraId="74536342" w14:textId="77777777" w:rsidR="002E33C5" w:rsidRPr="004A4E81" w:rsidRDefault="002E33C5" w:rsidP="004A4E81">
            <w:pPr>
              <w:pStyle w:val="Heading1"/>
              <w:spacing w:line="276" w:lineRule="auto"/>
              <w:jc w:val="both"/>
              <w:rPr>
                <w:rFonts w:ascii="Century Gothic" w:hAnsi="Century Gothic"/>
                <w:bCs w:val="0"/>
                <w:sz w:val="20"/>
                <w:szCs w:val="20"/>
              </w:rPr>
            </w:pPr>
            <w:r w:rsidRPr="004A4E81">
              <w:rPr>
                <w:rFonts w:ascii="Century Gothic" w:hAnsi="Century Gothic"/>
                <w:bCs w:val="0"/>
                <w:sz w:val="20"/>
                <w:szCs w:val="20"/>
              </w:rPr>
              <w:t>We assess a foreign/international qualification. Are we expected to apply for accreditation with Umalusi?</w:t>
            </w:r>
          </w:p>
          <w:p w14:paraId="4A895453" w14:textId="3CB3D76E" w:rsidR="00874768" w:rsidRDefault="004A4E81" w:rsidP="004A4E81">
            <w:pPr>
              <w:spacing w:after="120" w:line="276" w:lineRule="auto"/>
              <w:jc w:val="both"/>
              <w:rPr>
                <w:rFonts w:ascii="Century Gothic" w:hAnsi="Century Gothic"/>
                <w:sz w:val="20"/>
                <w:szCs w:val="20"/>
              </w:rPr>
            </w:pPr>
            <w:r w:rsidRPr="004A4E81">
              <w:rPr>
                <w:rFonts w:ascii="Century Gothic" w:hAnsi="Century Gothic"/>
                <w:sz w:val="20"/>
                <w:szCs w:val="20"/>
              </w:rPr>
              <w:t>In terms of section 3 of the National Qualifications Framework (NQF) Act, foreign qualifications offered in South Africa are required to be registered on the NQF. Once a qualification is registered on the General and Further Education and Training Qualifications Sub-Framework (GFETQSF), then a private assessment body would be required to apply for accreditation by Umalusi to assess the qualification.</w:t>
            </w:r>
          </w:p>
        </w:tc>
      </w:tr>
      <w:tr w:rsidR="00874768" w14:paraId="3FB8D397" w14:textId="77777777" w:rsidTr="24ED314E">
        <w:tc>
          <w:tcPr>
            <w:tcW w:w="722" w:type="dxa"/>
            <w:tcBorders>
              <w:right w:val="nil"/>
            </w:tcBorders>
          </w:tcPr>
          <w:p w14:paraId="492C19A7" w14:textId="77777777" w:rsidR="00874768" w:rsidRPr="001E5C58" w:rsidRDefault="00874768" w:rsidP="001E5C58">
            <w:pPr>
              <w:numPr>
                <w:ilvl w:val="0"/>
                <w:numId w:val="40"/>
              </w:numPr>
              <w:spacing w:line="276" w:lineRule="auto"/>
              <w:ind w:left="284" w:hanging="284"/>
              <w:rPr>
                <w:rFonts w:ascii="Century Gothic" w:hAnsi="Century Gothic"/>
                <w:sz w:val="16"/>
                <w:szCs w:val="16"/>
              </w:rPr>
            </w:pPr>
          </w:p>
        </w:tc>
        <w:tc>
          <w:tcPr>
            <w:tcW w:w="8294" w:type="dxa"/>
            <w:tcBorders>
              <w:left w:val="nil"/>
            </w:tcBorders>
          </w:tcPr>
          <w:p w14:paraId="7C95A13E" w14:textId="77777777" w:rsidR="004A4E81" w:rsidRPr="004A4E81" w:rsidRDefault="004A4E81" w:rsidP="004A4E81">
            <w:pPr>
              <w:pStyle w:val="Heading1"/>
              <w:spacing w:line="276" w:lineRule="auto"/>
              <w:rPr>
                <w:rFonts w:ascii="Century Gothic" w:hAnsi="Century Gothic"/>
                <w:bCs w:val="0"/>
                <w:sz w:val="20"/>
                <w:szCs w:val="20"/>
              </w:rPr>
            </w:pPr>
            <w:r w:rsidRPr="004A4E81">
              <w:rPr>
                <w:rFonts w:ascii="Century Gothic" w:hAnsi="Century Gothic"/>
                <w:bCs w:val="0"/>
                <w:sz w:val="20"/>
                <w:szCs w:val="20"/>
              </w:rPr>
              <w:t>How do I apply for accreditation as an assessment body?</w:t>
            </w:r>
          </w:p>
          <w:p w14:paraId="3BE0F236" w14:textId="6B38929E" w:rsidR="00874768" w:rsidRDefault="004A4E81" w:rsidP="00E818FF">
            <w:pPr>
              <w:spacing w:after="120" w:line="276" w:lineRule="auto"/>
              <w:jc w:val="both"/>
              <w:rPr>
                <w:rFonts w:ascii="Century Gothic" w:hAnsi="Century Gothic"/>
                <w:sz w:val="20"/>
                <w:szCs w:val="20"/>
              </w:rPr>
            </w:pPr>
            <w:r w:rsidRPr="24ED314E">
              <w:rPr>
                <w:rFonts w:ascii="Century Gothic" w:hAnsi="Century Gothic"/>
                <w:sz w:val="20"/>
                <w:szCs w:val="20"/>
              </w:rPr>
              <w:t xml:space="preserve">The body wishing to become </w:t>
            </w:r>
            <w:r w:rsidR="18B950D3" w:rsidRPr="24ED314E">
              <w:rPr>
                <w:rFonts w:ascii="Century Gothic" w:hAnsi="Century Gothic"/>
                <w:sz w:val="20"/>
                <w:szCs w:val="20"/>
              </w:rPr>
              <w:t>an</w:t>
            </w:r>
            <w:r w:rsidR="00747EE0" w:rsidRPr="24ED314E">
              <w:rPr>
                <w:rFonts w:ascii="Century Gothic" w:hAnsi="Century Gothic"/>
                <w:sz w:val="20"/>
                <w:szCs w:val="20"/>
              </w:rPr>
              <w:t xml:space="preserve"> </w:t>
            </w:r>
            <w:r w:rsidRPr="24ED314E">
              <w:rPr>
                <w:rFonts w:ascii="Century Gothic" w:hAnsi="Century Gothic"/>
                <w:sz w:val="20"/>
                <w:szCs w:val="20"/>
              </w:rPr>
              <w:t xml:space="preserve">Umalusi-accredited assessment body is required to submit a letter of intent (LOI) indicating the intent to assess one or more of the qualifications that are registered on the General and Further Education and Training Qualifications Sub-framework, together with a sworn declaration. A template for the LOI and the sworn declaration is available on request from Umalusi. (Such a request can be sent to </w:t>
            </w:r>
            <w:r w:rsidRPr="24ED314E">
              <w:rPr>
                <w:rFonts w:ascii="Century Gothic" w:hAnsi="Century Gothic"/>
                <w:b/>
                <w:bCs/>
                <w:sz w:val="20"/>
                <w:szCs w:val="20"/>
              </w:rPr>
              <w:t>accreditation@umalusi.org.za</w:t>
            </w:r>
            <w:r w:rsidRPr="24ED314E">
              <w:rPr>
                <w:rFonts w:ascii="Century Gothic" w:hAnsi="Century Gothic"/>
                <w:sz w:val="20"/>
                <w:szCs w:val="20"/>
              </w:rPr>
              <w:t xml:space="preserve">. Completed documents must be emailed or sent by courier to Umalusi, Attention: The Manager: </w:t>
            </w:r>
            <w:r w:rsidR="001335DC" w:rsidRPr="24ED314E">
              <w:rPr>
                <w:rFonts w:ascii="Century Gothic" w:hAnsi="Century Gothic"/>
                <w:sz w:val="20"/>
                <w:szCs w:val="20"/>
              </w:rPr>
              <w:t>Evaluation and Monitoring</w:t>
            </w:r>
            <w:r w:rsidRPr="24ED314E">
              <w:rPr>
                <w:rFonts w:ascii="Century Gothic" w:hAnsi="Century Gothic"/>
                <w:sz w:val="20"/>
                <w:szCs w:val="20"/>
              </w:rPr>
              <w:t>, Evaluation and Accreditation Unit.</w:t>
            </w:r>
          </w:p>
        </w:tc>
      </w:tr>
      <w:tr w:rsidR="00874768" w14:paraId="035F0799" w14:textId="77777777" w:rsidTr="24ED314E">
        <w:tc>
          <w:tcPr>
            <w:tcW w:w="722" w:type="dxa"/>
            <w:tcBorders>
              <w:right w:val="nil"/>
            </w:tcBorders>
          </w:tcPr>
          <w:p w14:paraId="309A16C2" w14:textId="77777777" w:rsidR="00874768" w:rsidRPr="001E5C58" w:rsidRDefault="00874768" w:rsidP="001E5C58">
            <w:pPr>
              <w:numPr>
                <w:ilvl w:val="0"/>
                <w:numId w:val="40"/>
              </w:numPr>
              <w:spacing w:line="276" w:lineRule="auto"/>
              <w:ind w:left="284" w:hanging="284"/>
              <w:rPr>
                <w:rFonts w:ascii="Century Gothic" w:hAnsi="Century Gothic"/>
                <w:sz w:val="16"/>
                <w:szCs w:val="16"/>
              </w:rPr>
            </w:pPr>
          </w:p>
        </w:tc>
        <w:tc>
          <w:tcPr>
            <w:tcW w:w="8294" w:type="dxa"/>
            <w:tcBorders>
              <w:left w:val="nil"/>
            </w:tcBorders>
          </w:tcPr>
          <w:p w14:paraId="0E6B337B" w14:textId="77777777" w:rsidR="00874768" w:rsidRPr="00A90E30" w:rsidRDefault="00A90E30" w:rsidP="00260B33">
            <w:pPr>
              <w:spacing w:line="276" w:lineRule="auto"/>
              <w:jc w:val="both"/>
              <w:rPr>
                <w:rFonts w:ascii="Century Gothic" w:hAnsi="Century Gothic"/>
                <w:b/>
                <w:bCs/>
                <w:sz w:val="20"/>
                <w:szCs w:val="20"/>
              </w:rPr>
            </w:pPr>
            <w:r w:rsidRPr="00A90E30">
              <w:rPr>
                <w:rFonts w:ascii="Century Gothic" w:hAnsi="Century Gothic"/>
                <w:b/>
                <w:bCs/>
                <w:sz w:val="20"/>
                <w:szCs w:val="20"/>
              </w:rPr>
              <w:t>When must an assessment body submit an application for accreditation?</w:t>
            </w:r>
          </w:p>
          <w:p w14:paraId="2267CE38" w14:textId="41FE8759" w:rsidR="00A90E30" w:rsidRDefault="00A90E30" w:rsidP="00260B33">
            <w:pPr>
              <w:spacing w:after="120" w:line="276" w:lineRule="auto"/>
              <w:jc w:val="both"/>
              <w:rPr>
                <w:rFonts w:ascii="Century Gothic" w:hAnsi="Century Gothic"/>
                <w:sz w:val="20"/>
                <w:szCs w:val="20"/>
              </w:rPr>
            </w:pPr>
            <w:r w:rsidRPr="00A90E30">
              <w:rPr>
                <w:rFonts w:ascii="Century Gothic" w:hAnsi="Century Gothic"/>
                <w:sz w:val="20"/>
                <w:szCs w:val="20"/>
              </w:rPr>
              <w:t xml:space="preserve">An application for accreditation as an assessment body must be made at least twenty-four (24) months before the first examination is envisaged.  </w:t>
            </w:r>
          </w:p>
        </w:tc>
      </w:tr>
      <w:tr w:rsidR="00874768" w14:paraId="5B75B687" w14:textId="77777777" w:rsidTr="24ED314E">
        <w:tc>
          <w:tcPr>
            <w:tcW w:w="722" w:type="dxa"/>
            <w:tcBorders>
              <w:right w:val="nil"/>
            </w:tcBorders>
          </w:tcPr>
          <w:p w14:paraId="6FB33678" w14:textId="77777777" w:rsidR="00874768" w:rsidRPr="001E5C58" w:rsidRDefault="00874768" w:rsidP="001E5C58">
            <w:pPr>
              <w:numPr>
                <w:ilvl w:val="0"/>
                <w:numId w:val="40"/>
              </w:numPr>
              <w:spacing w:line="276" w:lineRule="auto"/>
              <w:ind w:left="284" w:hanging="284"/>
              <w:rPr>
                <w:rFonts w:ascii="Century Gothic" w:hAnsi="Century Gothic"/>
                <w:sz w:val="16"/>
                <w:szCs w:val="16"/>
              </w:rPr>
            </w:pPr>
          </w:p>
        </w:tc>
        <w:tc>
          <w:tcPr>
            <w:tcW w:w="8294" w:type="dxa"/>
            <w:tcBorders>
              <w:left w:val="nil"/>
            </w:tcBorders>
          </w:tcPr>
          <w:p w14:paraId="2FA100F7" w14:textId="77777777" w:rsidR="00874768" w:rsidRPr="00A90E30" w:rsidRDefault="00A90E30" w:rsidP="00260B33">
            <w:pPr>
              <w:spacing w:line="276" w:lineRule="auto"/>
              <w:jc w:val="both"/>
              <w:rPr>
                <w:rFonts w:ascii="Century Gothic" w:hAnsi="Century Gothic"/>
                <w:b/>
                <w:bCs/>
                <w:sz w:val="20"/>
                <w:szCs w:val="20"/>
              </w:rPr>
            </w:pPr>
            <w:r w:rsidRPr="00A90E30">
              <w:rPr>
                <w:rFonts w:ascii="Century Gothic" w:hAnsi="Century Gothic"/>
                <w:b/>
                <w:bCs/>
                <w:sz w:val="20"/>
                <w:szCs w:val="20"/>
              </w:rPr>
              <w:t>What are the criteria used by Umalusi to evaluate an assessment body?</w:t>
            </w:r>
          </w:p>
          <w:p w14:paraId="573AA179" w14:textId="77777777" w:rsidR="00A90E30" w:rsidRPr="00A90E30" w:rsidRDefault="00A90E30" w:rsidP="00260B33">
            <w:pPr>
              <w:spacing w:line="276" w:lineRule="auto"/>
              <w:jc w:val="both"/>
              <w:rPr>
                <w:rFonts w:ascii="Century Gothic" w:hAnsi="Century Gothic"/>
                <w:sz w:val="20"/>
                <w:szCs w:val="20"/>
              </w:rPr>
            </w:pPr>
            <w:r w:rsidRPr="00A90E30">
              <w:rPr>
                <w:rFonts w:ascii="Century Gothic" w:hAnsi="Century Gothic"/>
                <w:sz w:val="20"/>
                <w:szCs w:val="20"/>
              </w:rPr>
              <w:t xml:space="preserve">Private assessment bodies are evaluated against the accreditation criteria of: </w:t>
            </w:r>
          </w:p>
          <w:p w14:paraId="7F517A71" w14:textId="77777777" w:rsidR="00A90E30" w:rsidRPr="00A90E30" w:rsidRDefault="00A90E30" w:rsidP="00260B33">
            <w:pPr>
              <w:spacing w:line="276" w:lineRule="auto"/>
              <w:ind w:left="415" w:hanging="415"/>
              <w:jc w:val="both"/>
              <w:rPr>
                <w:rFonts w:ascii="Century Gothic" w:hAnsi="Century Gothic"/>
                <w:sz w:val="20"/>
                <w:szCs w:val="20"/>
              </w:rPr>
            </w:pPr>
            <w:r w:rsidRPr="00A90E30">
              <w:rPr>
                <w:rFonts w:ascii="Century Gothic" w:hAnsi="Century Gothic"/>
                <w:sz w:val="20"/>
                <w:szCs w:val="20"/>
              </w:rPr>
              <w:t xml:space="preserve">1. </w:t>
            </w:r>
            <w:r w:rsidRPr="00A90E30">
              <w:rPr>
                <w:rFonts w:ascii="Century Gothic" w:hAnsi="Century Gothic"/>
                <w:sz w:val="20"/>
                <w:szCs w:val="20"/>
              </w:rPr>
              <w:tab/>
              <w:t xml:space="preserve">Leadership, Planning and Management; </w:t>
            </w:r>
          </w:p>
          <w:p w14:paraId="73D338EF" w14:textId="77777777" w:rsidR="00A90E30" w:rsidRPr="00A90E30" w:rsidRDefault="00A90E30" w:rsidP="00260B33">
            <w:pPr>
              <w:spacing w:line="276" w:lineRule="auto"/>
              <w:ind w:left="415" w:hanging="415"/>
              <w:jc w:val="both"/>
              <w:rPr>
                <w:rFonts w:ascii="Century Gothic" w:hAnsi="Century Gothic"/>
                <w:sz w:val="20"/>
                <w:szCs w:val="20"/>
              </w:rPr>
            </w:pPr>
            <w:r w:rsidRPr="00A90E30">
              <w:rPr>
                <w:rFonts w:ascii="Century Gothic" w:hAnsi="Century Gothic"/>
                <w:sz w:val="20"/>
                <w:szCs w:val="20"/>
              </w:rPr>
              <w:t>2.</w:t>
            </w:r>
            <w:r w:rsidRPr="00A90E30">
              <w:rPr>
                <w:rFonts w:ascii="Century Gothic" w:hAnsi="Century Gothic"/>
                <w:sz w:val="20"/>
                <w:szCs w:val="20"/>
              </w:rPr>
              <w:tab/>
              <w:t xml:space="preserve">Assessment Standards; </w:t>
            </w:r>
          </w:p>
          <w:p w14:paraId="093C1AA5" w14:textId="77777777" w:rsidR="00A90E30" w:rsidRPr="00A90E30" w:rsidRDefault="00A90E30" w:rsidP="00260B33">
            <w:pPr>
              <w:spacing w:line="276" w:lineRule="auto"/>
              <w:ind w:left="415" w:hanging="415"/>
              <w:jc w:val="both"/>
              <w:rPr>
                <w:rFonts w:ascii="Century Gothic" w:hAnsi="Century Gothic"/>
                <w:sz w:val="20"/>
                <w:szCs w:val="20"/>
              </w:rPr>
            </w:pPr>
            <w:r w:rsidRPr="00A90E30">
              <w:rPr>
                <w:rFonts w:ascii="Century Gothic" w:hAnsi="Century Gothic"/>
                <w:sz w:val="20"/>
                <w:szCs w:val="20"/>
              </w:rPr>
              <w:t>3.</w:t>
            </w:r>
            <w:r w:rsidRPr="00A90E30">
              <w:rPr>
                <w:rFonts w:ascii="Century Gothic" w:hAnsi="Century Gothic"/>
                <w:sz w:val="20"/>
                <w:szCs w:val="20"/>
              </w:rPr>
              <w:tab/>
              <w:t xml:space="preserve">Research and Development; </w:t>
            </w:r>
          </w:p>
          <w:p w14:paraId="61D6DC1E" w14:textId="77777777" w:rsidR="00A90E30" w:rsidRPr="00A90E30" w:rsidRDefault="00A90E30" w:rsidP="00260B33">
            <w:pPr>
              <w:spacing w:line="276" w:lineRule="auto"/>
              <w:ind w:left="415" w:hanging="415"/>
              <w:jc w:val="both"/>
              <w:rPr>
                <w:rFonts w:ascii="Century Gothic" w:hAnsi="Century Gothic"/>
                <w:sz w:val="20"/>
                <w:szCs w:val="20"/>
              </w:rPr>
            </w:pPr>
            <w:r w:rsidRPr="00A90E30">
              <w:rPr>
                <w:rFonts w:ascii="Century Gothic" w:hAnsi="Century Gothic"/>
                <w:sz w:val="20"/>
                <w:szCs w:val="20"/>
              </w:rPr>
              <w:t>4.</w:t>
            </w:r>
            <w:r w:rsidRPr="00A90E30">
              <w:rPr>
                <w:rFonts w:ascii="Century Gothic" w:hAnsi="Century Gothic"/>
                <w:sz w:val="20"/>
                <w:szCs w:val="20"/>
              </w:rPr>
              <w:tab/>
              <w:t>The Conduct and Administration of Examinations and/or Assessment; and</w:t>
            </w:r>
          </w:p>
          <w:p w14:paraId="493D9B25" w14:textId="0AC7633D" w:rsidR="00A90E30" w:rsidRDefault="00A90E30" w:rsidP="00260B33">
            <w:pPr>
              <w:spacing w:after="120" w:line="276" w:lineRule="auto"/>
              <w:ind w:left="414" w:hanging="414"/>
              <w:jc w:val="both"/>
              <w:rPr>
                <w:rFonts w:ascii="Century Gothic" w:hAnsi="Century Gothic"/>
                <w:sz w:val="20"/>
                <w:szCs w:val="20"/>
              </w:rPr>
            </w:pPr>
            <w:r w:rsidRPr="00A90E30">
              <w:rPr>
                <w:rFonts w:ascii="Century Gothic" w:hAnsi="Century Gothic"/>
                <w:sz w:val="20"/>
                <w:szCs w:val="20"/>
              </w:rPr>
              <w:t>5.</w:t>
            </w:r>
            <w:r w:rsidRPr="00A90E30">
              <w:rPr>
                <w:rFonts w:ascii="Century Gothic" w:hAnsi="Century Gothic"/>
                <w:sz w:val="20"/>
                <w:szCs w:val="20"/>
              </w:rPr>
              <w:tab/>
              <w:t>Resulting Systems and Processes.</w:t>
            </w:r>
          </w:p>
        </w:tc>
      </w:tr>
      <w:tr w:rsidR="00815A3B" w14:paraId="73DD900D" w14:textId="77777777" w:rsidTr="24ED314E">
        <w:tc>
          <w:tcPr>
            <w:tcW w:w="722" w:type="dxa"/>
            <w:tcBorders>
              <w:right w:val="nil"/>
            </w:tcBorders>
          </w:tcPr>
          <w:p w14:paraId="20F9C1EE" w14:textId="77777777" w:rsidR="00815A3B" w:rsidRPr="00815A3B" w:rsidRDefault="00815A3B" w:rsidP="001E5C58">
            <w:pPr>
              <w:numPr>
                <w:ilvl w:val="0"/>
                <w:numId w:val="40"/>
              </w:numPr>
              <w:spacing w:line="276" w:lineRule="auto"/>
              <w:ind w:left="284" w:hanging="284"/>
              <w:rPr>
                <w:rFonts w:ascii="Century Gothic" w:hAnsi="Century Gothic"/>
                <w:sz w:val="16"/>
                <w:szCs w:val="16"/>
              </w:rPr>
            </w:pPr>
          </w:p>
        </w:tc>
        <w:tc>
          <w:tcPr>
            <w:tcW w:w="8294" w:type="dxa"/>
            <w:tcBorders>
              <w:left w:val="nil"/>
            </w:tcBorders>
          </w:tcPr>
          <w:p w14:paraId="18DEA8ED" w14:textId="77777777" w:rsidR="00A90E30" w:rsidRPr="00A90E30" w:rsidRDefault="00A90E30" w:rsidP="00A90E30">
            <w:pPr>
              <w:spacing w:line="276" w:lineRule="auto"/>
              <w:rPr>
                <w:rFonts w:ascii="Century Gothic" w:hAnsi="Century Gothic"/>
                <w:b/>
                <w:bCs/>
                <w:sz w:val="20"/>
                <w:szCs w:val="20"/>
              </w:rPr>
            </w:pPr>
            <w:r w:rsidRPr="00A90E30">
              <w:rPr>
                <w:rFonts w:ascii="Century Gothic" w:hAnsi="Century Gothic"/>
                <w:b/>
                <w:bCs/>
                <w:sz w:val="20"/>
                <w:szCs w:val="20"/>
              </w:rPr>
              <w:t>Is the accreditation of private assessment bodies optional or compulsory?</w:t>
            </w:r>
          </w:p>
          <w:p w14:paraId="289193BD" w14:textId="781CFD40" w:rsidR="00815A3B" w:rsidRDefault="00A90E30" w:rsidP="00A90E30">
            <w:pPr>
              <w:spacing w:after="120" w:line="276" w:lineRule="auto"/>
              <w:jc w:val="both"/>
              <w:rPr>
                <w:rFonts w:ascii="Century Gothic" w:hAnsi="Century Gothic"/>
                <w:sz w:val="20"/>
                <w:szCs w:val="20"/>
              </w:rPr>
            </w:pPr>
            <w:r w:rsidRPr="00A90E30">
              <w:rPr>
                <w:rFonts w:ascii="Century Gothic" w:hAnsi="Century Gothic"/>
                <w:sz w:val="20"/>
                <w:szCs w:val="20"/>
              </w:rPr>
              <w:t>Accreditation is compulsory for private assessment bodies that assess qualifications that are registered on the GFETQSF.</w:t>
            </w:r>
          </w:p>
        </w:tc>
      </w:tr>
      <w:tr w:rsidR="00815A3B" w14:paraId="2F86B3C6" w14:textId="77777777" w:rsidTr="24ED314E">
        <w:tc>
          <w:tcPr>
            <w:tcW w:w="722" w:type="dxa"/>
            <w:tcBorders>
              <w:right w:val="nil"/>
            </w:tcBorders>
          </w:tcPr>
          <w:p w14:paraId="15EC2D20" w14:textId="77777777" w:rsidR="00815A3B" w:rsidRPr="00815A3B" w:rsidRDefault="00815A3B" w:rsidP="001E5C58">
            <w:pPr>
              <w:numPr>
                <w:ilvl w:val="0"/>
                <w:numId w:val="40"/>
              </w:numPr>
              <w:spacing w:line="276" w:lineRule="auto"/>
              <w:ind w:left="284" w:hanging="284"/>
              <w:rPr>
                <w:rFonts w:ascii="Century Gothic" w:hAnsi="Century Gothic"/>
                <w:sz w:val="16"/>
                <w:szCs w:val="16"/>
              </w:rPr>
            </w:pPr>
          </w:p>
        </w:tc>
        <w:tc>
          <w:tcPr>
            <w:tcW w:w="8294" w:type="dxa"/>
            <w:tcBorders>
              <w:left w:val="nil"/>
            </w:tcBorders>
          </w:tcPr>
          <w:p w14:paraId="07D93B9F" w14:textId="77777777" w:rsidR="00A90E30" w:rsidRPr="00A90E30" w:rsidRDefault="00A90E30" w:rsidP="00A90E30">
            <w:pPr>
              <w:spacing w:line="276" w:lineRule="auto"/>
              <w:rPr>
                <w:rFonts w:ascii="Century Gothic" w:hAnsi="Century Gothic"/>
                <w:b/>
                <w:bCs/>
                <w:sz w:val="20"/>
                <w:szCs w:val="20"/>
              </w:rPr>
            </w:pPr>
            <w:r w:rsidRPr="00A90E30">
              <w:rPr>
                <w:rFonts w:ascii="Century Gothic" w:hAnsi="Century Gothic"/>
                <w:b/>
                <w:bCs/>
                <w:sz w:val="20"/>
                <w:szCs w:val="20"/>
              </w:rPr>
              <w:t>Where can one view a list of accredited private assessment bodies?</w:t>
            </w:r>
          </w:p>
          <w:p w14:paraId="597F061E" w14:textId="79224C6E" w:rsidR="00A90E30" w:rsidRDefault="00A90E30" w:rsidP="00A90E30">
            <w:pPr>
              <w:spacing w:line="276" w:lineRule="auto"/>
              <w:jc w:val="both"/>
              <w:rPr>
                <w:rFonts w:ascii="Century Gothic" w:hAnsi="Century Gothic"/>
                <w:sz w:val="20"/>
                <w:szCs w:val="20"/>
              </w:rPr>
            </w:pPr>
            <w:r w:rsidRPr="00A90E30">
              <w:rPr>
                <w:rFonts w:ascii="Century Gothic" w:hAnsi="Century Gothic"/>
                <w:sz w:val="20"/>
                <w:szCs w:val="20"/>
              </w:rPr>
              <w:t xml:space="preserve">Accredited private assessment bodies are listed on Umalusi’s website. This information can be accessed at www.umalusi.org.za  under “Units – Evaluation and Accreditation </w:t>
            </w:r>
            <w:r w:rsidR="00491C8F">
              <w:rPr>
                <w:rFonts w:ascii="Century Gothic" w:hAnsi="Century Gothic"/>
                <w:sz w:val="20"/>
                <w:szCs w:val="20"/>
              </w:rPr>
              <w:t>Unit</w:t>
            </w:r>
            <w:r w:rsidRPr="00A90E30">
              <w:rPr>
                <w:rFonts w:ascii="Century Gothic" w:hAnsi="Century Gothic"/>
                <w:sz w:val="20"/>
                <w:szCs w:val="20"/>
              </w:rPr>
              <w:t xml:space="preserve">”.   </w:t>
            </w:r>
          </w:p>
          <w:p w14:paraId="208BD568" w14:textId="2FA5B50E" w:rsidR="00A90E30" w:rsidRDefault="00A90E30" w:rsidP="00A90E30">
            <w:pPr>
              <w:spacing w:after="120" w:line="276" w:lineRule="auto"/>
              <w:jc w:val="both"/>
              <w:rPr>
                <w:rFonts w:ascii="Century Gothic" w:hAnsi="Century Gothic"/>
                <w:sz w:val="20"/>
                <w:szCs w:val="20"/>
              </w:rPr>
            </w:pPr>
            <w:hyperlink r:id="rId12" w:history="1">
              <w:r w:rsidRPr="00473694">
                <w:rPr>
                  <w:rStyle w:val="Hyperlink"/>
                  <w:rFonts w:ascii="Century Gothic" w:hAnsi="Century Gothic"/>
                  <w:sz w:val="20"/>
                  <w:szCs w:val="20"/>
                </w:rPr>
                <w:t>www.umalusi.org.za/units/evaluation-and-accreditation-unit-ea/</w:t>
              </w:r>
            </w:hyperlink>
          </w:p>
        </w:tc>
      </w:tr>
      <w:tr w:rsidR="00815A3B" w14:paraId="0813E8A5" w14:textId="77777777" w:rsidTr="24ED314E">
        <w:tc>
          <w:tcPr>
            <w:tcW w:w="722" w:type="dxa"/>
            <w:tcBorders>
              <w:right w:val="nil"/>
            </w:tcBorders>
          </w:tcPr>
          <w:p w14:paraId="5DAB8739" w14:textId="77777777" w:rsidR="00815A3B" w:rsidRPr="00815A3B" w:rsidRDefault="00815A3B" w:rsidP="001E5C58">
            <w:pPr>
              <w:numPr>
                <w:ilvl w:val="0"/>
                <w:numId w:val="40"/>
              </w:numPr>
              <w:spacing w:line="276" w:lineRule="auto"/>
              <w:ind w:left="284" w:hanging="284"/>
              <w:rPr>
                <w:rFonts w:ascii="Century Gothic" w:hAnsi="Century Gothic"/>
                <w:sz w:val="16"/>
                <w:szCs w:val="16"/>
              </w:rPr>
            </w:pPr>
          </w:p>
        </w:tc>
        <w:tc>
          <w:tcPr>
            <w:tcW w:w="8294" w:type="dxa"/>
            <w:tcBorders>
              <w:left w:val="nil"/>
            </w:tcBorders>
          </w:tcPr>
          <w:p w14:paraId="2351A3A5" w14:textId="77777777" w:rsidR="00A90E30" w:rsidRPr="007D3DD9" w:rsidRDefault="00A90E30" w:rsidP="00260B33">
            <w:pPr>
              <w:spacing w:line="276" w:lineRule="auto"/>
              <w:jc w:val="both"/>
              <w:rPr>
                <w:rFonts w:ascii="Century Gothic" w:eastAsia="Batang" w:hAnsi="Century Gothic"/>
                <w:b/>
                <w:bCs/>
                <w:sz w:val="20"/>
                <w:szCs w:val="20"/>
              </w:rPr>
            </w:pPr>
            <w:r w:rsidRPr="007D3DD9">
              <w:rPr>
                <w:rFonts w:ascii="Century Gothic" w:eastAsia="Batang" w:hAnsi="Century Gothic"/>
                <w:b/>
                <w:bCs/>
                <w:sz w:val="20"/>
                <w:szCs w:val="20"/>
              </w:rPr>
              <w:t xml:space="preserve">How much does an assessment body pay for the accreditation application? </w:t>
            </w:r>
          </w:p>
          <w:p w14:paraId="186F7CD0" w14:textId="2B45D422" w:rsidR="00815A3B" w:rsidRPr="007D3DD9" w:rsidRDefault="00A90E30" w:rsidP="00260B33">
            <w:pPr>
              <w:spacing w:after="120" w:line="276" w:lineRule="auto"/>
              <w:jc w:val="both"/>
              <w:rPr>
                <w:rFonts w:ascii="Century Gothic" w:hAnsi="Century Gothic"/>
                <w:sz w:val="20"/>
                <w:szCs w:val="20"/>
              </w:rPr>
            </w:pPr>
            <w:r w:rsidRPr="007D3DD9">
              <w:rPr>
                <w:rFonts w:ascii="Century Gothic" w:hAnsi="Century Gothic"/>
                <w:sz w:val="20"/>
                <w:szCs w:val="20"/>
              </w:rPr>
              <w:t xml:space="preserve">A full schedule of fees is available on </w:t>
            </w:r>
            <w:r w:rsidR="00F51CD4" w:rsidRPr="007D3DD9">
              <w:rPr>
                <w:rFonts w:ascii="Century Gothic" w:hAnsi="Century Gothic"/>
                <w:sz w:val="20"/>
                <w:szCs w:val="20"/>
              </w:rPr>
              <w:t xml:space="preserve">pages </w:t>
            </w:r>
            <w:r w:rsidR="0034138E" w:rsidRPr="007D3DD9">
              <w:rPr>
                <w:rFonts w:ascii="Century Gothic" w:hAnsi="Century Gothic"/>
                <w:sz w:val="20"/>
                <w:szCs w:val="20"/>
              </w:rPr>
              <w:t>9 and 10 of the “</w:t>
            </w:r>
            <w:r w:rsidR="0034138E" w:rsidRPr="00260B33">
              <w:rPr>
                <w:rFonts w:ascii="Century Gothic" w:hAnsi="Century Gothic"/>
                <w:i/>
                <w:iCs/>
                <w:sz w:val="20"/>
                <w:szCs w:val="20"/>
              </w:rPr>
              <w:t>Open Letter to Applicants – Private Assessment Bodies</w:t>
            </w:r>
            <w:r w:rsidR="0034138E" w:rsidRPr="007D3DD9">
              <w:rPr>
                <w:rFonts w:ascii="Century Gothic" w:hAnsi="Century Gothic"/>
                <w:sz w:val="20"/>
                <w:szCs w:val="20"/>
              </w:rPr>
              <w:t>”</w:t>
            </w:r>
            <w:r w:rsidR="002B076F" w:rsidRPr="007D3DD9">
              <w:rPr>
                <w:rFonts w:ascii="Century Gothic" w:hAnsi="Century Gothic"/>
                <w:sz w:val="20"/>
                <w:szCs w:val="20"/>
              </w:rPr>
              <w:t xml:space="preserve">, which is available on the Umalusi website. </w:t>
            </w:r>
            <w:r w:rsidR="007D3DD9" w:rsidRPr="00260B33">
              <w:rPr>
                <w:rFonts w:ascii="Century Gothic" w:hAnsi="Century Gothic"/>
                <w:sz w:val="20"/>
                <w:szCs w:val="20"/>
              </w:rPr>
              <w:t xml:space="preserve">The schedule of fees can also be requested by emailing </w:t>
            </w:r>
            <w:hyperlink r:id="rId13">
              <w:r w:rsidR="007D3DD9" w:rsidRPr="00260B33">
                <w:rPr>
                  <w:rStyle w:val="Hyperlink"/>
                  <w:rFonts w:ascii="Century Gothic" w:hAnsi="Century Gothic"/>
                  <w:sz w:val="20"/>
                  <w:szCs w:val="20"/>
                </w:rPr>
                <w:t>accreditation@umalusi.org.za</w:t>
              </w:r>
            </w:hyperlink>
            <w:r w:rsidR="007D3DD9" w:rsidRPr="00260B33">
              <w:rPr>
                <w:rFonts w:ascii="Century Gothic" w:hAnsi="Century Gothic"/>
                <w:sz w:val="20"/>
                <w:szCs w:val="20"/>
              </w:rPr>
              <w:t>.</w:t>
            </w:r>
          </w:p>
        </w:tc>
      </w:tr>
      <w:tr w:rsidR="00815A3B" w14:paraId="55E49C61" w14:textId="77777777" w:rsidTr="24ED314E">
        <w:tc>
          <w:tcPr>
            <w:tcW w:w="722" w:type="dxa"/>
            <w:tcBorders>
              <w:bottom w:val="single" w:sz="4" w:space="0" w:color="auto"/>
              <w:right w:val="nil"/>
            </w:tcBorders>
          </w:tcPr>
          <w:p w14:paraId="7ED0B471" w14:textId="77777777" w:rsidR="00815A3B" w:rsidRPr="00815A3B" w:rsidRDefault="00815A3B" w:rsidP="001E5C58">
            <w:pPr>
              <w:numPr>
                <w:ilvl w:val="0"/>
                <w:numId w:val="40"/>
              </w:numPr>
              <w:spacing w:line="276" w:lineRule="auto"/>
              <w:ind w:left="284" w:hanging="284"/>
              <w:rPr>
                <w:rFonts w:ascii="Century Gothic" w:hAnsi="Century Gothic"/>
                <w:sz w:val="16"/>
                <w:szCs w:val="16"/>
              </w:rPr>
            </w:pPr>
          </w:p>
        </w:tc>
        <w:tc>
          <w:tcPr>
            <w:tcW w:w="8294" w:type="dxa"/>
            <w:tcBorders>
              <w:left w:val="nil"/>
              <w:bottom w:val="single" w:sz="4" w:space="0" w:color="auto"/>
            </w:tcBorders>
          </w:tcPr>
          <w:p w14:paraId="0D719CFD" w14:textId="77777777" w:rsidR="00A90E30" w:rsidRPr="00A90E30" w:rsidRDefault="00A90E30" w:rsidP="00A90E30">
            <w:pPr>
              <w:spacing w:line="276" w:lineRule="auto"/>
              <w:jc w:val="both"/>
              <w:rPr>
                <w:rFonts w:ascii="Century Gothic" w:eastAsia="Batang" w:hAnsi="Century Gothic"/>
                <w:b/>
                <w:bCs/>
                <w:sz w:val="20"/>
                <w:szCs w:val="20"/>
              </w:rPr>
            </w:pPr>
            <w:r w:rsidRPr="00A90E30">
              <w:rPr>
                <w:rFonts w:ascii="Century Gothic" w:eastAsia="Batang" w:hAnsi="Century Gothic"/>
                <w:b/>
                <w:bCs/>
                <w:sz w:val="20"/>
                <w:szCs w:val="20"/>
              </w:rPr>
              <w:t>Who is involved in the evaluation process of an assessment body?</w:t>
            </w:r>
          </w:p>
          <w:p w14:paraId="27A73D3A" w14:textId="5F71B16B" w:rsidR="00815A3B" w:rsidRDefault="00A90E30" w:rsidP="00A90E30">
            <w:pPr>
              <w:spacing w:after="120" w:line="276" w:lineRule="auto"/>
              <w:jc w:val="both"/>
              <w:rPr>
                <w:rFonts w:ascii="Century Gothic" w:hAnsi="Century Gothic"/>
                <w:sz w:val="20"/>
                <w:szCs w:val="20"/>
              </w:rPr>
            </w:pPr>
            <w:r w:rsidRPr="00A90E30">
              <w:rPr>
                <w:rFonts w:ascii="Century Gothic" w:hAnsi="Century Gothic"/>
                <w:sz w:val="20"/>
                <w:szCs w:val="20"/>
              </w:rPr>
              <w:t xml:space="preserve">Senior officials of Umalusi and qualified and experienced evaluators </w:t>
            </w:r>
            <w:r w:rsidR="00E1075E">
              <w:rPr>
                <w:rFonts w:ascii="Century Gothic" w:hAnsi="Century Gothic"/>
                <w:sz w:val="20"/>
                <w:szCs w:val="20"/>
              </w:rPr>
              <w:t>are appointed and trained by Umalusi to evaluate</w:t>
            </w:r>
            <w:r w:rsidRPr="00A90E30">
              <w:rPr>
                <w:rFonts w:ascii="Century Gothic" w:hAnsi="Century Gothic"/>
                <w:sz w:val="20"/>
                <w:szCs w:val="20"/>
              </w:rPr>
              <w:t xml:space="preserve"> private assessment bodies.</w:t>
            </w:r>
          </w:p>
        </w:tc>
      </w:tr>
      <w:tr w:rsidR="005479C0" w14:paraId="20AA3964" w14:textId="77777777" w:rsidTr="24ED314E">
        <w:tc>
          <w:tcPr>
            <w:tcW w:w="722" w:type="dxa"/>
            <w:tcBorders>
              <w:right w:val="nil"/>
            </w:tcBorders>
          </w:tcPr>
          <w:p w14:paraId="67F0AEB9" w14:textId="77777777" w:rsidR="005479C0" w:rsidRPr="00815A3B" w:rsidRDefault="005479C0" w:rsidP="001E5C58">
            <w:pPr>
              <w:numPr>
                <w:ilvl w:val="0"/>
                <w:numId w:val="40"/>
              </w:numPr>
              <w:spacing w:line="276" w:lineRule="auto"/>
              <w:ind w:left="284" w:hanging="284"/>
              <w:rPr>
                <w:rFonts w:ascii="Century Gothic" w:hAnsi="Century Gothic"/>
                <w:sz w:val="16"/>
                <w:szCs w:val="16"/>
              </w:rPr>
            </w:pPr>
          </w:p>
        </w:tc>
        <w:tc>
          <w:tcPr>
            <w:tcW w:w="8294" w:type="dxa"/>
            <w:tcBorders>
              <w:left w:val="nil"/>
            </w:tcBorders>
          </w:tcPr>
          <w:p w14:paraId="4E08366B" w14:textId="77777777" w:rsidR="005479C0" w:rsidRDefault="005479C0" w:rsidP="00A90E30">
            <w:pPr>
              <w:spacing w:line="276" w:lineRule="auto"/>
              <w:jc w:val="both"/>
              <w:rPr>
                <w:rFonts w:ascii="Century Gothic" w:eastAsia="Batang" w:hAnsi="Century Gothic"/>
                <w:b/>
                <w:bCs/>
                <w:sz w:val="20"/>
                <w:szCs w:val="20"/>
              </w:rPr>
            </w:pPr>
            <w:r>
              <w:rPr>
                <w:rFonts w:ascii="Century Gothic" w:eastAsia="Batang" w:hAnsi="Century Gothic"/>
                <w:b/>
                <w:bCs/>
                <w:sz w:val="20"/>
                <w:szCs w:val="20"/>
              </w:rPr>
              <w:t>What is the process for accreditation of a private assessment body?</w:t>
            </w:r>
          </w:p>
          <w:p w14:paraId="176BE12D" w14:textId="0790701A" w:rsidR="005479C0" w:rsidRPr="000B3711" w:rsidRDefault="005313A0" w:rsidP="00A90E30">
            <w:pPr>
              <w:spacing w:line="276" w:lineRule="auto"/>
              <w:jc w:val="both"/>
              <w:rPr>
                <w:rFonts w:ascii="Century Gothic" w:eastAsia="Batang" w:hAnsi="Century Gothic"/>
                <w:sz w:val="20"/>
                <w:szCs w:val="20"/>
              </w:rPr>
            </w:pPr>
            <w:r>
              <w:rPr>
                <w:rFonts w:ascii="Century Gothic" w:eastAsia="Batang" w:hAnsi="Century Gothic"/>
                <w:sz w:val="20"/>
                <w:szCs w:val="20"/>
              </w:rPr>
              <w:t>The process is outlined in the document</w:t>
            </w:r>
            <w:r w:rsidR="00491C8F">
              <w:rPr>
                <w:rFonts w:ascii="Century Gothic" w:eastAsia="Batang" w:hAnsi="Century Gothic"/>
                <w:sz w:val="20"/>
                <w:szCs w:val="20"/>
              </w:rPr>
              <w:t xml:space="preserve">s </w:t>
            </w:r>
            <w:r w:rsidR="00491C8F" w:rsidRPr="007D3DD9">
              <w:rPr>
                <w:rFonts w:ascii="Century Gothic" w:hAnsi="Century Gothic"/>
                <w:sz w:val="20"/>
                <w:szCs w:val="20"/>
              </w:rPr>
              <w:t>“</w:t>
            </w:r>
            <w:r w:rsidR="00491C8F" w:rsidRPr="00260B33">
              <w:rPr>
                <w:rFonts w:ascii="Century Gothic" w:hAnsi="Century Gothic"/>
                <w:i/>
                <w:iCs/>
                <w:sz w:val="20"/>
                <w:szCs w:val="20"/>
              </w:rPr>
              <w:t>Open Letter to Applicants – Private Assessment Bodies</w:t>
            </w:r>
            <w:r w:rsidR="00491C8F" w:rsidRPr="007D3DD9">
              <w:rPr>
                <w:rFonts w:ascii="Century Gothic" w:hAnsi="Century Gothic"/>
                <w:sz w:val="20"/>
                <w:szCs w:val="20"/>
              </w:rPr>
              <w:t>”</w:t>
            </w:r>
            <w:r>
              <w:rPr>
                <w:rFonts w:ascii="Century Gothic" w:eastAsia="Batang" w:hAnsi="Century Gothic"/>
                <w:sz w:val="20"/>
                <w:szCs w:val="20"/>
              </w:rPr>
              <w:t xml:space="preserve"> </w:t>
            </w:r>
            <w:r w:rsidR="002C6E59">
              <w:rPr>
                <w:rFonts w:ascii="Century Gothic" w:eastAsia="Batang" w:hAnsi="Century Gothic"/>
                <w:sz w:val="20"/>
                <w:szCs w:val="20"/>
              </w:rPr>
              <w:t>and “</w:t>
            </w:r>
            <w:r w:rsidR="0014607B">
              <w:rPr>
                <w:rFonts w:ascii="Century Gothic" w:eastAsia="Batang" w:hAnsi="Century Gothic"/>
                <w:i/>
                <w:iCs/>
                <w:sz w:val="20"/>
                <w:szCs w:val="20"/>
              </w:rPr>
              <w:t xml:space="preserve">Guideline for implementation of the Policy and Criteria for the Quality Assurance, Accreditation and Monitoring of Private Assessment </w:t>
            </w:r>
            <w:r w:rsidR="004B0593">
              <w:rPr>
                <w:rFonts w:ascii="Century Gothic" w:eastAsia="Batang" w:hAnsi="Century Gothic"/>
                <w:i/>
                <w:iCs/>
                <w:sz w:val="20"/>
                <w:szCs w:val="20"/>
              </w:rPr>
              <w:t>Bodies</w:t>
            </w:r>
            <w:r w:rsidR="002C6E59">
              <w:rPr>
                <w:rFonts w:ascii="Century Gothic" w:eastAsia="Batang" w:hAnsi="Century Gothic"/>
                <w:i/>
                <w:iCs/>
                <w:sz w:val="20"/>
                <w:szCs w:val="20"/>
              </w:rPr>
              <w:t>”</w:t>
            </w:r>
            <w:r w:rsidR="004B0593">
              <w:rPr>
                <w:rFonts w:ascii="Century Gothic" w:eastAsia="Batang" w:hAnsi="Century Gothic"/>
                <w:i/>
                <w:iCs/>
                <w:sz w:val="20"/>
                <w:szCs w:val="20"/>
              </w:rPr>
              <w:t>,</w:t>
            </w:r>
            <w:r w:rsidR="000B3711">
              <w:rPr>
                <w:rFonts w:ascii="Century Gothic" w:eastAsia="Batang" w:hAnsi="Century Gothic"/>
                <w:sz w:val="20"/>
                <w:szCs w:val="20"/>
              </w:rPr>
              <w:t xml:space="preserve"> </w:t>
            </w:r>
            <w:r w:rsidR="000B3711">
              <w:rPr>
                <w:rFonts w:ascii="Century Gothic" w:eastAsia="Batang" w:hAnsi="Century Gothic"/>
                <w:sz w:val="20"/>
                <w:szCs w:val="20"/>
              </w:rPr>
              <w:lastRenderedPageBreak/>
              <w:t xml:space="preserve">which </w:t>
            </w:r>
            <w:r w:rsidR="002C6E59">
              <w:rPr>
                <w:rFonts w:ascii="Century Gothic" w:eastAsia="Batang" w:hAnsi="Century Gothic"/>
                <w:sz w:val="20"/>
                <w:szCs w:val="20"/>
              </w:rPr>
              <w:t xml:space="preserve">are </w:t>
            </w:r>
            <w:r w:rsidR="000B3711">
              <w:rPr>
                <w:rFonts w:ascii="Century Gothic" w:eastAsia="Batang" w:hAnsi="Century Gothic"/>
                <w:sz w:val="20"/>
                <w:szCs w:val="20"/>
              </w:rPr>
              <w:t>available on the Umalusi website</w:t>
            </w:r>
            <w:r w:rsidR="002C6E59">
              <w:rPr>
                <w:rFonts w:ascii="Century Gothic" w:eastAsia="Batang" w:hAnsi="Century Gothic"/>
                <w:sz w:val="20"/>
                <w:szCs w:val="20"/>
              </w:rPr>
              <w:t>,</w:t>
            </w:r>
            <w:r w:rsidR="000B3711">
              <w:rPr>
                <w:rFonts w:ascii="Century Gothic" w:eastAsia="Batang" w:hAnsi="Century Gothic"/>
                <w:sz w:val="20"/>
                <w:szCs w:val="20"/>
              </w:rPr>
              <w:t xml:space="preserve"> or by </w:t>
            </w:r>
            <w:r w:rsidR="004D03D2">
              <w:rPr>
                <w:rFonts w:ascii="Century Gothic" w:eastAsia="Batang" w:hAnsi="Century Gothic"/>
                <w:sz w:val="20"/>
                <w:szCs w:val="20"/>
              </w:rPr>
              <w:t>emailing</w:t>
            </w:r>
            <w:r w:rsidR="008C636F">
              <w:rPr>
                <w:rFonts w:ascii="Century Gothic" w:eastAsia="Batang" w:hAnsi="Century Gothic"/>
                <w:sz w:val="20"/>
                <w:szCs w:val="20"/>
              </w:rPr>
              <w:t xml:space="preserve"> a </w:t>
            </w:r>
            <w:r w:rsidR="00FE37E8">
              <w:rPr>
                <w:rFonts w:ascii="Century Gothic" w:eastAsia="Batang" w:hAnsi="Century Gothic"/>
                <w:sz w:val="20"/>
                <w:szCs w:val="20"/>
              </w:rPr>
              <w:t xml:space="preserve">request </w:t>
            </w:r>
            <w:r w:rsidR="00747510">
              <w:rPr>
                <w:rFonts w:ascii="Century Gothic" w:eastAsia="Batang" w:hAnsi="Century Gothic"/>
                <w:sz w:val="20"/>
                <w:szCs w:val="20"/>
              </w:rPr>
              <w:t>to</w:t>
            </w:r>
            <w:r w:rsidR="000B3711">
              <w:rPr>
                <w:rFonts w:ascii="Century Gothic" w:eastAsia="Batang" w:hAnsi="Century Gothic"/>
                <w:sz w:val="20"/>
                <w:szCs w:val="20"/>
              </w:rPr>
              <w:t xml:space="preserve"> </w:t>
            </w:r>
            <w:hyperlink r:id="rId14" w:history="1">
              <w:r w:rsidR="000B3711" w:rsidRPr="00473694">
                <w:rPr>
                  <w:rStyle w:val="Hyperlink"/>
                  <w:rFonts w:ascii="Century Gothic" w:eastAsia="Batang" w:hAnsi="Century Gothic"/>
                  <w:sz w:val="20"/>
                  <w:szCs w:val="20"/>
                </w:rPr>
                <w:t>accreditation@umalusi.org.za</w:t>
              </w:r>
            </w:hyperlink>
            <w:r w:rsidR="000B3711">
              <w:rPr>
                <w:rFonts w:ascii="Century Gothic" w:eastAsia="Batang" w:hAnsi="Century Gothic"/>
                <w:sz w:val="20"/>
                <w:szCs w:val="20"/>
              </w:rPr>
              <w:t xml:space="preserve">. </w:t>
            </w:r>
          </w:p>
        </w:tc>
      </w:tr>
    </w:tbl>
    <w:p w14:paraId="7FE33E54" w14:textId="77777777" w:rsidR="009C6CD4" w:rsidRDefault="002D31BB" w:rsidP="009C6CD4">
      <w:pPr>
        <w:spacing w:line="276" w:lineRule="auto"/>
        <w:ind w:left="607"/>
        <w:rPr>
          <w:rFonts w:ascii="Century Gothic" w:hAnsi="Century Gothic"/>
          <w:sz w:val="20"/>
          <w:szCs w:val="20"/>
        </w:rPr>
      </w:pPr>
      <w:r>
        <w:rPr>
          <w:rFonts w:ascii="Century Gothic" w:hAnsi="Century Gothic"/>
          <w:sz w:val="20"/>
          <w:szCs w:val="20"/>
        </w:rPr>
        <w:lastRenderedPageBreak/>
        <w:t xml:space="preserve">    </w:t>
      </w:r>
    </w:p>
    <w:p w14:paraId="5AC18DA6" w14:textId="77777777" w:rsidR="000B3711" w:rsidRDefault="000B3711" w:rsidP="009C6CD4">
      <w:pPr>
        <w:spacing w:line="276" w:lineRule="auto"/>
        <w:ind w:left="607"/>
        <w:rPr>
          <w:rFonts w:ascii="Century Gothic" w:hAnsi="Century Gothic"/>
          <w:sz w:val="20"/>
          <w:szCs w:val="20"/>
        </w:rPr>
      </w:pPr>
    </w:p>
    <w:p w14:paraId="595741FB" w14:textId="77777777" w:rsidR="006675B1" w:rsidRDefault="00841385" w:rsidP="00CB580E">
      <w:pPr>
        <w:pStyle w:val="Heading1"/>
        <w:spacing w:after="240" w:line="276" w:lineRule="auto"/>
        <w:rPr>
          <w:rFonts w:ascii="Century Gothic" w:hAnsi="Century Gothic"/>
          <w:sz w:val="28"/>
          <w:szCs w:val="28"/>
        </w:rPr>
      </w:pPr>
      <w:r>
        <w:rPr>
          <w:rFonts w:ascii="Century Gothic" w:hAnsi="Century Gothic"/>
          <w:bCs w:val="0"/>
          <w:sz w:val="28"/>
          <w:szCs w:val="28"/>
        </w:rPr>
        <w:t>2</w:t>
      </w:r>
      <w:r w:rsidR="00541B7F" w:rsidRPr="006D477F">
        <w:rPr>
          <w:rFonts w:ascii="Century Gothic" w:hAnsi="Century Gothic"/>
          <w:bCs w:val="0"/>
          <w:sz w:val="28"/>
          <w:szCs w:val="28"/>
        </w:rPr>
        <w:t>.</w:t>
      </w:r>
      <w:r w:rsidR="00541B7F" w:rsidRPr="006D477F">
        <w:rPr>
          <w:rFonts w:ascii="Century Gothic" w:hAnsi="Century Gothic"/>
          <w:bCs w:val="0"/>
          <w:sz w:val="28"/>
          <w:szCs w:val="28"/>
        </w:rPr>
        <w:tab/>
      </w:r>
      <w:r w:rsidR="006675B1" w:rsidRPr="006D477F">
        <w:rPr>
          <w:rFonts w:ascii="Century Gothic" w:hAnsi="Century Gothic"/>
          <w:sz w:val="28"/>
          <w:szCs w:val="28"/>
        </w:rPr>
        <w:t xml:space="preserve">Monitoring   </w:t>
      </w:r>
    </w:p>
    <w:tbl>
      <w:tblPr>
        <w:tblStyle w:val="TableGrid"/>
        <w:tblW w:w="0" w:type="auto"/>
        <w:tblLook w:val="04A0" w:firstRow="1" w:lastRow="0" w:firstColumn="1" w:lastColumn="0" w:noHBand="0" w:noVBand="1"/>
      </w:tblPr>
      <w:tblGrid>
        <w:gridCol w:w="534"/>
        <w:gridCol w:w="8378"/>
      </w:tblGrid>
      <w:tr w:rsidR="00E818FF" w14:paraId="28E3CF48" w14:textId="77777777" w:rsidTr="24ED314E">
        <w:tc>
          <w:tcPr>
            <w:tcW w:w="534" w:type="dxa"/>
          </w:tcPr>
          <w:p w14:paraId="30A9DB0E" w14:textId="5C9C8D0E" w:rsidR="00E818FF" w:rsidRPr="00A7420F" w:rsidRDefault="00E818FF" w:rsidP="00E818FF">
            <w:pPr>
              <w:spacing w:line="276" w:lineRule="auto"/>
              <w:rPr>
                <w:rFonts w:ascii="Century Gothic" w:hAnsi="Century Gothic"/>
                <w:sz w:val="20"/>
                <w:szCs w:val="20"/>
              </w:rPr>
            </w:pPr>
            <w:r w:rsidRPr="00A7420F">
              <w:rPr>
                <w:rFonts w:ascii="Century Gothic" w:hAnsi="Century Gothic"/>
                <w:sz w:val="20"/>
                <w:szCs w:val="20"/>
              </w:rPr>
              <w:t>2.1</w:t>
            </w:r>
          </w:p>
        </w:tc>
        <w:tc>
          <w:tcPr>
            <w:tcW w:w="8378" w:type="dxa"/>
          </w:tcPr>
          <w:p w14:paraId="5C52BB4B" w14:textId="4B293703" w:rsidR="00E818FF" w:rsidRPr="00E818FF" w:rsidRDefault="00E818FF" w:rsidP="00E818FF">
            <w:pPr>
              <w:spacing w:line="276" w:lineRule="auto"/>
              <w:jc w:val="both"/>
              <w:rPr>
                <w:rFonts w:ascii="Century Gothic" w:eastAsia="Batang" w:hAnsi="Century Gothic"/>
                <w:b/>
                <w:bCs/>
                <w:sz w:val="20"/>
                <w:szCs w:val="20"/>
              </w:rPr>
            </w:pPr>
            <w:r w:rsidRPr="00E818FF">
              <w:rPr>
                <w:rFonts w:ascii="Century Gothic" w:hAnsi="Century Gothic"/>
                <w:b/>
                <w:bCs/>
                <w:sz w:val="20"/>
                <w:szCs w:val="20"/>
              </w:rPr>
              <w:t xml:space="preserve">How will Umalusi monitor the compliance of </w:t>
            </w:r>
            <w:r w:rsidR="004B0593">
              <w:rPr>
                <w:rFonts w:ascii="Century Gothic" w:hAnsi="Century Gothic"/>
                <w:b/>
                <w:bCs/>
                <w:sz w:val="20"/>
                <w:szCs w:val="20"/>
              </w:rPr>
              <w:t>accredited private assessment bodies</w:t>
            </w:r>
            <w:r w:rsidRPr="00E818FF">
              <w:rPr>
                <w:rFonts w:ascii="Century Gothic" w:hAnsi="Century Gothic"/>
                <w:b/>
                <w:bCs/>
                <w:sz w:val="20"/>
                <w:szCs w:val="20"/>
              </w:rPr>
              <w:t>?</w:t>
            </w:r>
          </w:p>
          <w:p w14:paraId="10783E3B" w14:textId="745DB7AC" w:rsidR="4E347EAB" w:rsidRDefault="708BAACE" w:rsidP="24ED314E">
            <w:pPr>
              <w:spacing w:line="276" w:lineRule="auto"/>
              <w:jc w:val="both"/>
              <w:rPr>
                <w:rFonts w:ascii="Century Gothic" w:eastAsia="Century Gothic" w:hAnsi="Century Gothic" w:cs="Century Gothic"/>
                <w:sz w:val="20"/>
                <w:szCs w:val="20"/>
              </w:rPr>
            </w:pPr>
            <w:r w:rsidRPr="24ED314E">
              <w:rPr>
                <w:rFonts w:ascii="Century Gothic" w:eastAsia="Century Gothic" w:hAnsi="Century Gothic" w:cs="Century Gothic"/>
                <w:sz w:val="20"/>
                <w:szCs w:val="20"/>
              </w:rPr>
              <w:t>All examinations, whether pilot or otherwise, must be quality assured by Umalusi. Umalusi quality assures the various stages of the assessment process to ensure continued compliance with accreditation criteria and to maintain the required standards of assessment and examinations. These quality assurance measures apply to every examination and to all assessment bodies, whether public or private.</w:t>
            </w:r>
          </w:p>
          <w:p w14:paraId="7FBF81AB" w14:textId="77777777" w:rsidR="00E818FF" w:rsidRDefault="00E818FF" w:rsidP="00E818FF">
            <w:pPr>
              <w:spacing w:line="276" w:lineRule="auto"/>
              <w:jc w:val="both"/>
              <w:rPr>
                <w:rFonts w:ascii="Century Gothic" w:hAnsi="Century Gothic"/>
                <w:sz w:val="20"/>
                <w:szCs w:val="20"/>
              </w:rPr>
            </w:pPr>
          </w:p>
          <w:p w14:paraId="7DC54D83" w14:textId="417D51FF" w:rsidR="00E818FF" w:rsidRPr="00E818FF" w:rsidRDefault="00E818FF" w:rsidP="00E818FF">
            <w:pPr>
              <w:spacing w:line="276" w:lineRule="auto"/>
              <w:jc w:val="both"/>
              <w:rPr>
                <w:rFonts w:ascii="Century Gothic" w:hAnsi="Century Gothic"/>
                <w:sz w:val="20"/>
                <w:szCs w:val="20"/>
              </w:rPr>
            </w:pPr>
            <w:r w:rsidRPr="00E818FF">
              <w:rPr>
                <w:rFonts w:ascii="Century Gothic" w:hAnsi="Century Gothic"/>
                <w:sz w:val="20"/>
                <w:szCs w:val="20"/>
              </w:rPr>
              <w:t xml:space="preserve">Annual quality assurance is conducted for two main purposes, namely: </w:t>
            </w:r>
          </w:p>
          <w:p w14:paraId="153B8810" w14:textId="7F6F5FFC" w:rsidR="00E818FF" w:rsidRPr="000B3711" w:rsidRDefault="00E818FF" w:rsidP="000B3711">
            <w:pPr>
              <w:pStyle w:val="ListParagraph"/>
              <w:numPr>
                <w:ilvl w:val="1"/>
                <w:numId w:val="43"/>
              </w:numPr>
              <w:ind w:left="634" w:hanging="567"/>
              <w:jc w:val="both"/>
              <w:rPr>
                <w:sz w:val="20"/>
                <w:szCs w:val="20"/>
              </w:rPr>
            </w:pPr>
            <w:r w:rsidRPr="000B3711">
              <w:rPr>
                <w:sz w:val="20"/>
                <w:szCs w:val="20"/>
              </w:rPr>
              <w:t xml:space="preserve">External moderation of the standards of examination question papers, quality assurance of internal assessment, and marking; and </w:t>
            </w:r>
          </w:p>
          <w:p w14:paraId="4E5A0516" w14:textId="42FBC290" w:rsidR="00E818FF" w:rsidRPr="000B3711" w:rsidRDefault="00E818FF" w:rsidP="000B3711">
            <w:pPr>
              <w:pStyle w:val="ListParagraph"/>
              <w:numPr>
                <w:ilvl w:val="1"/>
                <w:numId w:val="43"/>
              </w:numPr>
              <w:spacing w:after="120"/>
              <w:ind w:left="634" w:hanging="567"/>
              <w:jc w:val="both"/>
              <w:rPr>
                <w:sz w:val="20"/>
                <w:szCs w:val="20"/>
              </w:rPr>
            </w:pPr>
            <w:r w:rsidRPr="000B3711">
              <w:rPr>
                <w:sz w:val="20"/>
                <w:szCs w:val="20"/>
              </w:rPr>
              <w:t>Monitoring for compliance with the accreditation criteria, which includes monitoring the “state of readiness” to administer examinations undertaken before each examination is administered, and the monitoring of the conduct of examinations.</w:t>
            </w:r>
          </w:p>
          <w:p w14:paraId="376FA0FD" w14:textId="033E8440" w:rsidR="00E818FF" w:rsidRDefault="00E818FF" w:rsidP="00E818FF">
            <w:pPr>
              <w:spacing w:line="276" w:lineRule="auto"/>
              <w:jc w:val="both"/>
              <w:rPr>
                <w:rFonts w:ascii="Century Gothic" w:hAnsi="Century Gothic"/>
                <w:b/>
                <w:bCs/>
                <w:sz w:val="20"/>
                <w:szCs w:val="20"/>
              </w:rPr>
            </w:pPr>
            <w:r w:rsidRPr="00E818FF">
              <w:rPr>
                <w:rFonts w:ascii="Century Gothic" w:hAnsi="Century Gothic"/>
                <w:sz w:val="20"/>
                <w:szCs w:val="20"/>
              </w:rPr>
              <w:t xml:space="preserve">The monitoring process informs the Assessment Standards Committee’s (ASC) recommendations for approval of examination results by Umalusi’s Executive Council (EXCO) on behalf of </w:t>
            </w:r>
            <w:r w:rsidR="005A17D5">
              <w:rPr>
                <w:rFonts w:ascii="Century Gothic" w:hAnsi="Century Gothic"/>
                <w:sz w:val="20"/>
                <w:szCs w:val="20"/>
              </w:rPr>
              <w:t xml:space="preserve">the </w:t>
            </w:r>
            <w:r w:rsidRPr="00E818FF">
              <w:rPr>
                <w:rFonts w:ascii="Century Gothic" w:hAnsi="Century Gothic"/>
                <w:sz w:val="20"/>
                <w:szCs w:val="20"/>
              </w:rPr>
              <w:t>Council.</w:t>
            </w:r>
            <w:r w:rsidRPr="00E818FF">
              <w:rPr>
                <w:rFonts w:ascii="Century Gothic" w:hAnsi="Century Gothic"/>
                <w:b/>
                <w:bCs/>
                <w:sz w:val="20"/>
                <w:szCs w:val="20"/>
              </w:rPr>
              <w:t xml:space="preserve">  </w:t>
            </w:r>
          </w:p>
          <w:p w14:paraId="7F4583F2" w14:textId="40655F25" w:rsidR="00D315DB" w:rsidRPr="00E818FF" w:rsidRDefault="00D315DB" w:rsidP="00D315DB">
            <w:pPr>
              <w:spacing w:line="276" w:lineRule="auto"/>
              <w:jc w:val="both"/>
              <w:rPr>
                <w:rFonts w:ascii="Century Gothic" w:hAnsi="Century Gothic"/>
                <w:sz w:val="20"/>
                <w:szCs w:val="20"/>
              </w:rPr>
            </w:pPr>
          </w:p>
        </w:tc>
      </w:tr>
    </w:tbl>
    <w:p w14:paraId="6A39272E" w14:textId="77777777" w:rsidR="00CB4450" w:rsidRDefault="00CB4450" w:rsidP="006675B1">
      <w:pPr>
        <w:spacing w:line="276" w:lineRule="auto"/>
        <w:jc w:val="both"/>
        <w:rPr>
          <w:rFonts w:ascii="Century Gothic" w:eastAsia="Batang" w:hAnsi="Century Gothic"/>
          <w:sz w:val="20"/>
          <w:szCs w:val="20"/>
        </w:rPr>
      </w:pPr>
    </w:p>
    <w:p w14:paraId="2DA0EDBF" w14:textId="77777777" w:rsidR="009C6CD4" w:rsidRDefault="009C6CD4" w:rsidP="006675B1">
      <w:pPr>
        <w:spacing w:line="276" w:lineRule="auto"/>
        <w:jc w:val="both"/>
        <w:rPr>
          <w:rFonts w:ascii="Century Gothic" w:eastAsia="Batang" w:hAnsi="Century Gothic"/>
          <w:sz w:val="20"/>
          <w:szCs w:val="20"/>
        </w:rPr>
      </w:pPr>
    </w:p>
    <w:p w14:paraId="11CD90A8" w14:textId="77777777" w:rsidR="009C6CD4" w:rsidRPr="006806AD" w:rsidRDefault="009C6CD4" w:rsidP="006675B1">
      <w:pPr>
        <w:spacing w:line="276" w:lineRule="auto"/>
        <w:jc w:val="both"/>
        <w:rPr>
          <w:rFonts w:ascii="Century Gothic" w:eastAsia="Batang" w:hAnsi="Century Gothic"/>
          <w:sz w:val="20"/>
          <w:szCs w:val="20"/>
        </w:rPr>
      </w:pPr>
    </w:p>
    <w:p w14:paraId="16332F76" w14:textId="77777777" w:rsidR="007E40F5" w:rsidRPr="00A51BBE" w:rsidRDefault="00CF3F21" w:rsidP="00A51BBE">
      <w:pPr>
        <w:ind w:left="360" w:hanging="360"/>
        <w:jc w:val="both"/>
        <w:rPr>
          <w:rFonts w:ascii="Century Gothic" w:eastAsia="Batang" w:hAnsi="Century Gothic"/>
          <w:b/>
          <w:sz w:val="20"/>
          <w:szCs w:val="20"/>
        </w:rPr>
      </w:pPr>
      <w:r w:rsidRPr="00A51BBE">
        <w:rPr>
          <w:rFonts w:ascii="Century Gothic" w:eastAsia="Batang" w:hAnsi="Century Gothic"/>
          <w:b/>
          <w:sz w:val="28"/>
          <w:szCs w:val="28"/>
        </w:rPr>
        <w:t>3</w:t>
      </w:r>
      <w:r w:rsidR="007E40F5" w:rsidRPr="00A51BBE">
        <w:rPr>
          <w:rFonts w:ascii="Century Gothic" w:eastAsia="Batang" w:hAnsi="Century Gothic"/>
          <w:b/>
          <w:sz w:val="28"/>
          <w:szCs w:val="28"/>
        </w:rPr>
        <w:t>.</w:t>
      </w:r>
      <w:r w:rsidR="007E40F5" w:rsidRPr="00A51BBE">
        <w:rPr>
          <w:rFonts w:ascii="Century Gothic" w:eastAsia="Batang" w:hAnsi="Century Gothic"/>
          <w:b/>
          <w:sz w:val="28"/>
          <w:szCs w:val="28"/>
        </w:rPr>
        <w:tab/>
      </w:r>
      <w:r w:rsidR="007E40F5" w:rsidRPr="00CF3F21">
        <w:rPr>
          <w:rFonts w:ascii="Century Gothic" w:eastAsia="Batang" w:hAnsi="Century Gothic"/>
          <w:b/>
          <w:sz w:val="28"/>
          <w:szCs w:val="28"/>
        </w:rPr>
        <w:t>General</w:t>
      </w:r>
    </w:p>
    <w:p w14:paraId="44B07EB6" w14:textId="77777777" w:rsidR="00CB4450" w:rsidRDefault="00CB4450" w:rsidP="00CB4450">
      <w:pPr>
        <w:spacing w:line="276" w:lineRule="auto"/>
        <w:jc w:val="both"/>
        <w:rPr>
          <w:rFonts w:ascii="Century Gothic" w:eastAsia="Batang" w:hAnsi="Century Gothic"/>
          <w:sz w:val="20"/>
          <w:szCs w:val="20"/>
        </w:rPr>
      </w:pPr>
    </w:p>
    <w:tbl>
      <w:tblPr>
        <w:tblStyle w:val="TableGrid"/>
        <w:tblW w:w="0" w:type="auto"/>
        <w:tblBorders>
          <w:insideV w:val="none" w:sz="0" w:space="0" w:color="auto"/>
        </w:tblBorders>
        <w:tblLook w:val="04A0" w:firstRow="1" w:lastRow="0" w:firstColumn="1" w:lastColumn="0" w:noHBand="0" w:noVBand="1"/>
      </w:tblPr>
      <w:tblGrid>
        <w:gridCol w:w="534"/>
        <w:gridCol w:w="8378"/>
      </w:tblGrid>
      <w:tr w:rsidR="00D315DB" w14:paraId="31EB124A" w14:textId="77777777" w:rsidTr="000B3711">
        <w:tc>
          <w:tcPr>
            <w:tcW w:w="534" w:type="dxa"/>
          </w:tcPr>
          <w:p w14:paraId="01383111" w14:textId="3C7925FE" w:rsidR="00D315DB" w:rsidRPr="00815A3B" w:rsidRDefault="005479C0" w:rsidP="000B3711">
            <w:pPr>
              <w:spacing w:after="120" w:line="276" w:lineRule="auto"/>
              <w:jc w:val="both"/>
              <w:rPr>
                <w:rFonts w:ascii="Century Gothic" w:hAnsi="Century Gothic"/>
                <w:sz w:val="16"/>
                <w:szCs w:val="16"/>
              </w:rPr>
            </w:pPr>
            <w:r w:rsidRPr="00A7420F">
              <w:rPr>
                <w:rFonts w:ascii="Century Gothic" w:hAnsi="Century Gothic"/>
                <w:sz w:val="20"/>
                <w:szCs w:val="20"/>
              </w:rPr>
              <w:t>3.1</w:t>
            </w:r>
          </w:p>
        </w:tc>
        <w:tc>
          <w:tcPr>
            <w:tcW w:w="8378" w:type="dxa"/>
          </w:tcPr>
          <w:p w14:paraId="618A3CDA" w14:textId="07305652" w:rsidR="00D315DB" w:rsidRPr="00260B33" w:rsidRDefault="00D315DB" w:rsidP="000B3711">
            <w:pPr>
              <w:spacing w:after="120" w:line="276" w:lineRule="auto"/>
              <w:jc w:val="both"/>
              <w:rPr>
                <w:rFonts w:ascii="Century Gothic" w:eastAsia="Batang" w:hAnsi="Century Gothic"/>
                <w:b/>
                <w:bCs/>
                <w:sz w:val="20"/>
                <w:szCs w:val="20"/>
              </w:rPr>
            </w:pPr>
            <w:r w:rsidRPr="00260B33">
              <w:rPr>
                <w:rFonts w:ascii="Century Gothic" w:eastAsia="Batang" w:hAnsi="Century Gothic"/>
                <w:b/>
                <w:bCs/>
                <w:sz w:val="20"/>
                <w:szCs w:val="20"/>
              </w:rPr>
              <w:t xml:space="preserve">Is there an appeal process if we </w:t>
            </w:r>
            <w:r w:rsidR="005A17D5" w:rsidRPr="00260B33">
              <w:rPr>
                <w:rFonts w:ascii="Century Gothic" w:eastAsia="Batang" w:hAnsi="Century Gothic"/>
                <w:b/>
                <w:bCs/>
                <w:sz w:val="20"/>
                <w:szCs w:val="20"/>
              </w:rPr>
              <w:t>dis</w:t>
            </w:r>
            <w:r w:rsidRPr="00260B33">
              <w:rPr>
                <w:rFonts w:ascii="Century Gothic" w:eastAsia="Batang" w:hAnsi="Century Gothic"/>
                <w:b/>
                <w:bCs/>
                <w:sz w:val="20"/>
                <w:szCs w:val="20"/>
              </w:rPr>
              <w:t>agree with the final outcome of our application?</w:t>
            </w:r>
          </w:p>
          <w:p w14:paraId="4830F65B" w14:textId="646C2E4D" w:rsidR="00D315DB" w:rsidRPr="00D315DB" w:rsidRDefault="00D315DB" w:rsidP="000B3711">
            <w:pPr>
              <w:spacing w:after="120" w:line="276" w:lineRule="auto"/>
              <w:jc w:val="both"/>
              <w:rPr>
                <w:rFonts w:ascii="Century Gothic" w:hAnsi="Century Gothic"/>
                <w:sz w:val="20"/>
                <w:szCs w:val="20"/>
              </w:rPr>
            </w:pPr>
            <w:r w:rsidRPr="00D315DB">
              <w:rPr>
                <w:rFonts w:ascii="Century Gothic" w:hAnsi="Century Gothic"/>
                <w:sz w:val="20"/>
                <w:szCs w:val="20"/>
              </w:rPr>
              <w:t xml:space="preserve">In terms of the Umalusi appeal process, a request for an appeal must be submitted to the office </w:t>
            </w:r>
            <w:r w:rsidR="002D27A3">
              <w:rPr>
                <w:rFonts w:ascii="Century Gothic" w:hAnsi="Century Gothic"/>
                <w:sz w:val="20"/>
                <w:szCs w:val="20"/>
              </w:rPr>
              <w:t xml:space="preserve">of </w:t>
            </w:r>
            <w:r w:rsidRPr="00D315DB">
              <w:rPr>
                <w:rFonts w:ascii="Century Gothic" w:hAnsi="Century Gothic"/>
                <w:sz w:val="20"/>
                <w:szCs w:val="20"/>
              </w:rPr>
              <w:t xml:space="preserve">the Umalusi Chief Executive Officer within 10 working days of receipt of the outcome of the accreditation application, indicating in detail the reason(s) for the appeal. Appeals must be addressed to the Chief Executive Officer and emailed to </w:t>
            </w:r>
            <w:r w:rsidRPr="00260B33">
              <w:rPr>
                <w:rFonts w:ascii="Century Gothic" w:hAnsi="Century Gothic"/>
                <w:b/>
                <w:bCs/>
                <w:sz w:val="20"/>
                <w:szCs w:val="20"/>
              </w:rPr>
              <w:t>accreditation.appeals@umalusi.org.za</w:t>
            </w:r>
            <w:r w:rsidRPr="00D315DB">
              <w:rPr>
                <w:rFonts w:ascii="Century Gothic" w:hAnsi="Century Gothic"/>
                <w:sz w:val="20"/>
                <w:szCs w:val="20"/>
              </w:rPr>
              <w:t>.</w:t>
            </w:r>
          </w:p>
          <w:p w14:paraId="63BF0336" w14:textId="70318C24" w:rsidR="00D315DB" w:rsidRDefault="00386075" w:rsidP="000B3711">
            <w:pPr>
              <w:spacing w:after="120" w:line="276" w:lineRule="auto"/>
              <w:jc w:val="both"/>
              <w:rPr>
                <w:rFonts w:ascii="Century Gothic" w:hAnsi="Century Gothic"/>
                <w:sz w:val="20"/>
                <w:szCs w:val="20"/>
              </w:rPr>
            </w:pPr>
            <w:r>
              <w:rPr>
                <w:rFonts w:ascii="Century Gothic" w:hAnsi="Century Gothic"/>
                <w:sz w:val="20"/>
                <w:szCs w:val="20"/>
              </w:rPr>
              <w:t xml:space="preserve">The </w:t>
            </w:r>
            <w:r w:rsidR="00D315DB" w:rsidRPr="00D315DB">
              <w:rPr>
                <w:rFonts w:ascii="Century Gothic" w:hAnsi="Century Gothic"/>
                <w:sz w:val="20"/>
                <w:szCs w:val="20"/>
              </w:rPr>
              <w:t xml:space="preserve">required fee must be </w:t>
            </w:r>
            <w:r w:rsidR="003838C2">
              <w:rPr>
                <w:rFonts w:ascii="Century Gothic" w:hAnsi="Century Gothic"/>
                <w:sz w:val="20"/>
                <w:szCs w:val="20"/>
              </w:rPr>
              <w:t>paid</w:t>
            </w:r>
            <w:r w:rsidR="003838C2" w:rsidRPr="00D315DB">
              <w:rPr>
                <w:rFonts w:ascii="Century Gothic" w:hAnsi="Century Gothic"/>
                <w:sz w:val="20"/>
                <w:szCs w:val="20"/>
              </w:rPr>
              <w:t xml:space="preserve"> </w:t>
            </w:r>
            <w:r w:rsidR="00D315DB" w:rsidRPr="00D315DB">
              <w:rPr>
                <w:rFonts w:ascii="Century Gothic" w:hAnsi="Century Gothic"/>
                <w:sz w:val="20"/>
                <w:szCs w:val="20"/>
              </w:rPr>
              <w:t>before an appeal is considered. Should the finding of the appeal be in favour of the appellant, the fee paid will be refunded to the appellant.</w:t>
            </w:r>
          </w:p>
        </w:tc>
      </w:tr>
    </w:tbl>
    <w:p w14:paraId="0016AEAF" w14:textId="77777777" w:rsidR="00D315DB" w:rsidRDefault="00D315DB" w:rsidP="00CB4450">
      <w:pPr>
        <w:spacing w:line="276" w:lineRule="auto"/>
        <w:jc w:val="both"/>
        <w:rPr>
          <w:rFonts w:ascii="Century Gothic" w:eastAsia="Batang" w:hAnsi="Century Gothic"/>
          <w:sz w:val="20"/>
          <w:szCs w:val="20"/>
        </w:rPr>
      </w:pPr>
    </w:p>
    <w:p w14:paraId="3515A3E8" w14:textId="77777777" w:rsidR="000B3711" w:rsidRDefault="000B3711" w:rsidP="002B14A4">
      <w:pPr>
        <w:spacing w:line="276" w:lineRule="auto"/>
        <w:rPr>
          <w:rFonts w:ascii="Century Gothic" w:hAnsi="Century Gothic"/>
          <w:sz w:val="20"/>
          <w:szCs w:val="20"/>
        </w:rPr>
      </w:pPr>
    </w:p>
    <w:p w14:paraId="7EA3E2C6" w14:textId="5B68B22C" w:rsidR="00F8457C" w:rsidRDefault="005479C0" w:rsidP="002B14A4">
      <w:pPr>
        <w:spacing w:line="276" w:lineRule="auto"/>
        <w:rPr>
          <w:rFonts w:ascii="Century Gothic" w:hAnsi="Century Gothic"/>
          <w:sz w:val="20"/>
          <w:szCs w:val="20"/>
        </w:rPr>
      </w:pPr>
      <w:r w:rsidRPr="000B3711">
        <w:rPr>
          <w:rFonts w:ascii="Century Gothic" w:hAnsi="Century Gothic"/>
          <w:b/>
          <w:bCs/>
          <w:sz w:val="20"/>
          <w:szCs w:val="20"/>
        </w:rPr>
        <w:t>Enquiries:</w:t>
      </w:r>
      <w:r>
        <w:rPr>
          <w:rFonts w:ascii="Century Gothic" w:hAnsi="Century Gothic"/>
          <w:sz w:val="20"/>
          <w:szCs w:val="20"/>
        </w:rPr>
        <w:t xml:space="preserve">  </w:t>
      </w:r>
      <w:hyperlink r:id="rId15" w:history="1">
        <w:r w:rsidR="003838C2" w:rsidRPr="001D5450">
          <w:rPr>
            <w:rStyle w:val="Hyperlink"/>
            <w:rFonts w:ascii="Century Gothic" w:hAnsi="Century Gothic"/>
            <w:sz w:val="20"/>
            <w:szCs w:val="20"/>
          </w:rPr>
          <w:t>accreditation@umalusi.org.za</w:t>
        </w:r>
      </w:hyperlink>
      <w:r w:rsidR="003838C2">
        <w:rPr>
          <w:rFonts w:ascii="Century Gothic" w:hAnsi="Century Gothic"/>
          <w:sz w:val="20"/>
          <w:szCs w:val="20"/>
        </w:rPr>
        <w:t xml:space="preserve"> </w:t>
      </w:r>
    </w:p>
    <w:p w14:paraId="703FD125" w14:textId="77777777" w:rsidR="00A214D3" w:rsidRDefault="002B14A4" w:rsidP="009C6CD4">
      <w:pPr>
        <w:spacing w:line="276" w:lineRule="auto"/>
        <w:rPr>
          <w:rFonts w:ascii="Century Gothic" w:hAnsi="Century Gothic"/>
          <w:sz w:val="20"/>
          <w:szCs w:val="20"/>
        </w:rPr>
      </w:pPr>
      <w:r w:rsidRPr="006806AD">
        <w:rPr>
          <w:rFonts w:ascii="Century Gothic" w:hAnsi="Century Gothic"/>
          <w:sz w:val="20"/>
          <w:szCs w:val="20"/>
        </w:rPr>
        <w:tab/>
      </w:r>
    </w:p>
    <w:p w14:paraId="3F0AC0EB" w14:textId="77777777" w:rsidR="009E6ED3" w:rsidRPr="000D6192" w:rsidRDefault="009E6ED3" w:rsidP="009C6CD4">
      <w:pPr>
        <w:spacing w:line="276" w:lineRule="auto"/>
        <w:rPr>
          <w:rFonts w:ascii="Century Gothic" w:eastAsia="Batang" w:hAnsi="Century Gothic"/>
          <w:b/>
          <w:sz w:val="22"/>
          <w:szCs w:val="22"/>
        </w:rPr>
      </w:pPr>
    </w:p>
    <w:sectPr w:rsidR="009E6ED3" w:rsidRPr="000D6192" w:rsidSect="00CC0A1A">
      <w:headerReference w:type="even" r:id="rId16"/>
      <w:headerReference w:type="default" r:id="rId17"/>
      <w:footerReference w:type="even" r:id="rId18"/>
      <w:footerReference w:type="default" r:id="rId19"/>
      <w:headerReference w:type="first" r:id="rId20"/>
      <w:footerReference w:type="first" r:id="rId21"/>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4829E" w14:textId="77777777" w:rsidR="00ED1977" w:rsidRDefault="00ED1977">
      <w:r>
        <w:separator/>
      </w:r>
    </w:p>
  </w:endnote>
  <w:endnote w:type="continuationSeparator" w:id="0">
    <w:p w14:paraId="16220F9E" w14:textId="77777777" w:rsidR="00ED1977" w:rsidRDefault="00ED1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F9FBE" w14:textId="77777777" w:rsidR="00A214D3" w:rsidRDefault="00A214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B5D8A">
      <w:rPr>
        <w:rStyle w:val="PageNumber"/>
        <w:noProof/>
      </w:rPr>
      <w:t>1</w:t>
    </w:r>
    <w:r>
      <w:rPr>
        <w:rStyle w:val="PageNumber"/>
      </w:rPr>
      <w:fldChar w:fldCharType="end"/>
    </w:r>
  </w:p>
  <w:p w14:paraId="6C20237F" w14:textId="77777777" w:rsidR="00A214D3" w:rsidRDefault="00A214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sz w:val="16"/>
        <w:szCs w:val="16"/>
      </w:rPr>
      <w:id w:val="249325142"/>
      <w:docPartObj>
        <w:docPartGallery w:val="Page Numbers (Bottom of Page)"/>
        <w:docPartUnique/>
      </w:docPartObj>
    </w:sdtPr>
    <w:sdtEndPr/>
    <w:sdtContent>
      <w:sdt>
        <w:sdtPr>
          <w:rPr>
            <w:rFonts w:ascii="Century Gothic" w:hAnsi="Century Gothic"/>
            <w:sz w:val="16"/>
            <w:szCs w:val="16"/>
          </w:rPr>
          <w:id w:val="-1769616900"/>
          <w:docPartObj>
            <w:docPartGallery w:val="Page Numbers (Top of Page)"/>
            <w:docPartUnique/>
          </w:docPartObj>
        </w:sdtPr>
        <w:sdtEndPr/>
        <w:sdtContent>
          <w:p w14:paraId="0D8F9A51" w14:textId="5022D0C1" w:rsidR="005479C0" w:rsidRPr="00D40E46" w:rsidRDefault="005479C0" w:rsidP="005479C0">
            <w:pPr>
              <w:pStyle w:val="Footer"/>
              <w:ind w:right="360"/>
              <w:rPr>
                <w:rFonts w:ascii="Century Gothic" w:hAnsi="Century Gothic"/>
                <w:i/>
                <w:iCs/>
                <w:sz w:val="16"/>
                <w:szCs w:val="16"/>
              </w:rPr>
            </w:pPr>
            <w:r w:rsidRPr="59A37A21">
              <w:rPr>
                <w:rFonts w:ascii="Century Gothic" w:hAnsi="Century Gothic"/>
                <w:i/>
                <w:iCs/>
                <w:sz w:val="16"/>
                <w:szCs w:val="16"/>
              </w:rPr>
              <w:t xml:space="preserve">____________________________________________________________________________________________________________Frequently Asked Questions: </w:t>
            </w:r>
            <w:r w:rsidR="00586817">
              <w:rPr>
                <w:rFonts w:ascii="Century Gothic" w:hAnsi="Century Gothic"/>
                <w:i/>
                <w:iCs/>
                <w:sz w:val="16"/>
                <w:szCs w:val="16"/>
              </w:rPr>
              <w:t xml:space="preserve">Accreditation of </w:t>
            </w:r>
            <w:r w:rsidR="008F357C">
              <w:rPr>
                <w:rFonts w:ascii="Century Gothic" w:hAnsi="Century Gothic"/>
                <w:i/>
                <w:iCs/>
                <w:sz w:val="16"/>
                <w:szCs w:val="16"/>
              </w:rPr>
              <w:t>Private</w:t>
            </w:r>
            <w:r w:rsidRPr="59A37A21">
              <w:rPr>
                <w:rFonts w:ascii="Century Gothic" w:hAnsi="Century Gothic"/>
                <w:i/>
                <w:iCs/>
                <w:sz w:val="16"/>
                <w:szCs w:val="16"/>
              </w:rPr>
              <w:t xml:space="preserve"> Assessment Bodies </w:t>
            </w:r>
            <w:r>
              <w:rPr>
                <w:rFonts w:ascii="Century Gothic" w:hAnsi="Century Gothic"/>
                <w:i/>
                <w:iCs/>
                <w:sz w:val="16"/>
                <w:szCs w:val="16"/>
              </w:rPr>
              <w:t>–</w:t>
            </w:r>
            <w:r w:rsidRPr="59A37A21">
              <w:rPr>
                <w:rFonts w:ascii="Century Gothic" w:hAnsi="Century Gothic"/>
                <w:i/>
                <w:iCs/>
                <w:sz w:val="16"/>
                <w:szCs w:val="16"/>
              </w:rPr>
              <w:t xml:space="preserve"> 202</w:t>
            </w:r>
            <w:r w:rsidR="00DF1940">
              <w:rPr>
                <w:rFonts w:ascii="Century Gothic" w:hAnsi="Century Gothic"/>
                <w:i/>
                <w:iCs/>
                <w:sz w:val="16"/>
                <w:szCs w:val="16"/>
              </w:rPr>
              <w:t>6</w:t>
            </w:r>
            <w:r>
              <w:rPr>
                <w:rFonts w:ascii="Century Gothic" w:hAnsi="Century Gothic"/>
                <w:i/>
                <w:iCs/>
                <w:sz w:val="16"/>
                <w:szCs w:val="16"/>
              </w:rPr>
              <w:t>/2</w:t>
            </w:r>
            <w:r w:rsidR="00DF1940">
              <w:rPr>
                <w:rFonts w:ascii="Century Gothic" w:hAnsi="Century Gothic"/>
                <w:i/>
                <w:iCs/>
                <w:sz w:val="16"/>
                <w:szCs w:val="16"/>
              </w:rPr>
              <w:t>7</w:t>
            </w:r>
          </w:p>
          <w:p w14:paraId="448513C8" w14:textId="591FBF03" w:rsidR="005479C0" w:rsidRPr="005479C0" w:rsidRDefault="005479C0">
            <w:pPr>
              <w:pStyle w:val="Footer"/>
              <w:jc w:val="right"/>
              <w:rPr>
                <w:rFonts w:ascii="Century Gothic" w:hAnsi="Century Gothic"/>
                <w:sz w:val="16"/>
                <w:szCs w:val="16"/>
              </w:rPr>
            </w:pPr>
            <w:r w:rsidRPr="005479C0">
              <w:rPr>
                <w:rFonts w:ascii="Century Gothic" w:hAnsi="Century Gothic"/>
                <w:sz w:val="16"/>
                <w:szCs w:val="16"/>
              </w:rPr>
              <w:t xml:space="preserve">Page </w:t>
            </w:r>
            <w:r w:rsidRPr="005479C0">
              <w:rPr>
                <w:rFonts w:ascii="Century Gothic" w:hAnsi="Century Gothic"/>
                <w:sz w:val="16"/>
                <w:szCs w:val="16"/>
              </w:rPr>
              <w:fldChar w:fldCharType="begin"/>
            </w:r>
            <w:r w:rsidRPr="005479C0">
              <w:rPr>
                <w:rFonts w:ascii="Century Gothic" w:hAnsi="Century Gothic"/>
                <w:sz w:val="16"/>
                <w:szCs w:val="16"/>
              </w:rPr>
              <w:instrText xml:space="preserve"> PAGE </w:instrText>
            </w:r>
            <w:r w:rsidRPr="005479C0">
              <w:rPr>
                <w:rFonts w:ascii="Century Gothic" w:hAnsi="Century Gothic"/>
                <w:sz w:val="16"/>
                <w:szCs w:val="16"/>
              </w:rPr>
              <w:fldChar w:fldCharType="separate"/>
            </w:r>
            <w:r w:rsidRPr="005479C0">
              <w:rPr>
                <w:rFonts w:ascii="Century Gothic" w:hAnsi="Century Gothic"/>
                <w:noProof/>
                <w:sz w:val="16"/>
                <w:szCs w:val="16"/>
              </w:rPr>
              <w:t>2</w:t>
            </w:r>
            <w:r w:rsidRPr="005479C0">
              <w:rPr>
                <w:rFonts w:ascii="Century Gothic" w:hAnsi="Century Gothic"/>
                <w:sz w:val="16"/>
                <w:szCs w:val="16"/>
              </w:rPr>
              <w:fldChar w:fldCharType="end"/>
            </w:r>
            <w:r w:rsidRPr="005479C0">
              <w:rPr>
                <w:rFonts w:ascii="Century Gothic" w:hAnsi="Century Gothic"/>
                <w:sz w:val="16"/>
                <w:szCs w:val="16"/>
              </w:rPr>
              <w:t xml:space="preserve"> of </w:t>
            </w:r>
            <w:r w:rsidRPr="005479C0">
              <w:rPr>
                <w:rFonts w:ascii="Century Gothic" w:hAnsi="Century Gothic"/>
                <w:sz w:val="16"/>
                <w:szCs w:val="16"/>
              </w:rPr>
              <w:fldChar w:fldCharType="begin"/>
            </w:r>
            <w:r w:rsidRPr="005479C0">
              <w:rPr>
                <w:rFonts w:ascii="Century Gothic" w:hAnsi="Century Gothic"/>
                <w:sz w:val="16"/>
                <w:szCs w:val="16"/>
              </w:rPr>
              <w:instrText xml:space="preserve"> NUMPAGES  </w:instrText>
            </w:r>
            <w:r w:rsidRPr="005479C0">
              <w:rPr>
                <w:rFonts w:ascii="Century Gothic" w:hAnsi="Century Gothic"/>
                <w:sz w:val="16"/>
                <w:szCs w:val="16"/>
              </w:rPr>
              <w:fldChar w:fldCharType="separate"/>
            </w:r>
            <w:r w:rsidRPr="005479C0">
              <w:rPr>
                <w:rFonts w:ascii="Century Gothic" w:hAnsi="Century Gothic"/>
                <w:noProof/>
                <w:sz w:val="16"/>
                <w:szCs w:val="16"/>
              </w:rPr>
              <w:t>2</w:t>
            </w:r>
            <w:r w:rsidRPr="005479C0">
              <w:rPr>
                <w:rFonts w:ascii="Century Gothic" w:hAnsi="Century Gothic"/>
                <w:sz w:val="16"/>
                <w:szCs w:val="16"/>
              </w:rPr>
              <w:fldChar w:fldCharType="end"/>
            </w:r>
          </w:p>
        </w:sdtContent>
      </w:sdt>
    </w:sdtContent>
  </w:sdt>
  <w:p w14:paraId="67CB306E" w14:textId="66757E8F" w:rsidR="00A214D3" w:rsidRPr="00D40E46" w:rsidRDefault="00A214D3" w:rsidP="59A37A21">
    <w:pPr>
      <w:pStyle w:val="Footer"/>
      <w:ind w:right="360"/>
      <w:rPr>
        <w:rFonts w:ascii="Century Gothic" w:hAnsi="Century Gothic"/>
        <w:i/>
        <w:iC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746DF" w14:textId="77777777" w:rsidR="00DF1940" w:rsidRDefault="00DF1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770A1" w14:textId="77777777" w:rsidR="00ED1977" w:rsidRDefault="00ED1977">
      <w:r>
        <w:separator/>
      </w:r>
    </w:p>
  </w:footnote>
  <w:footnote w:type="continuationSeparator" w:id="0">
    <w:p w14:paraId="0E1FB0DC" w14:textId="77777777" w:rsidR="00ED1977" w:rsidRDefault="00ED1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3919" w14:textId="77777777" w:rsidR="00DF1940" w:rsidRDefault="00DF19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82E9C" w14:textId="77777777" w:rsidR="00DF1940" w:rsidRDefault="00DF19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C178D" w14:textId="77777777" w:rsidR="00DF1940" w:rsidRDefault="00DF19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567E"/>
    <w:multiLevelType w:val="multilevel"/>
    <w:tmpl w:val="EB02495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1944024"/>
    <w:multiLevelType w:val="multilevel"/>
    <w:tmpl w:val="AF12CE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56" w:hanging="720"/>
      </w:pPr>
      <w:rPr>
        <w:rFonts w:hint="default"/>
      </w:rPr>
    </w:lvl>
    <w:lvl w:ilvl="3">
      <w:start w:val="1"/>
      <w:numFmt w:val="decimal"/>
      <w:lvlText w:val="%1.%2.%3.%4"/>
      <w:lvlJc w:val="left"/>
      <w:pPr>
        <w:ind w:left="3234" w:hanging="1080"/>
      </w:pPr>
      <w:rPr>
        <w:rFonts w:hint="default"/>
      </w:rPr>
    </w:lvl>
    <w:lvl w:ilvl="4">
      <w:start w:val="1"/>
      <w:numFmt w:val="decimal"/>
      <w:lvlText w:val="%1.%2.%3.%4.%5"/>
      <w:lvlJc w:val="left"/>
      <w:pPr>
        <w:ind w:left="3952" w:hanging="1080"/>
      </w:pPr>
      <w:rPr>
        <w:rFonts w:hint="default"/>
      </w:rPr>
    </w:lvl>
    <w:lvl w:ilvl="5">
      <w:start w:val="1"/>
      <w:numFmt w:val="decimal"/>
      <w:lvlText w:val="%1.%2.%3.%4.%5.%6"/>
      <w:lvlJc w:val="left"/>
      <w:pPr>
        <w:ind w:left="5030" w:hanging="1440"/>
      </w:pPr>
      <w:rPr>
        <w:rFonts w:hint="default"/>
      </w:rPr>
    </w:lvl>
    <w:lvl w:ilvl="6">
      <w:start w:val="1"/>
      <w:numFmt w:val="decimal"/>
      <w:lvlText w:val="%1.%2.%3.%4.%5.%6.%7"/>
      <w:lvlJc w:val="left"/>
      <w:pPr>
        <w:ind w:left="5748" w:hanging="1440"/>
      </w:pPr>
      <w:rPr>
        <w:rFonts w:hint="default"/>
      </w:rPr>
    </w:lvl>
    <w:lvl w:ilvl="7">
      <w:start w:val="1"/>
      <w:numFmt w:val="decimal"/>
      <w:lvlText w:val="%1.%2.%3.%4.%5.%6.%7.%8"/>
      <w:lvlJc w:val="left"/>
      <w:pPr>
        <w:ind w:left="6826" w:hanging="1800"/>
      </w:pPr>
      <w:rPr>
        <w:rFonts w:hint="default"/>
      </w:rPr>
    </w:lvl>
    <w:lvl w:ilvl="8">
      <w:start w:val="1"/>
      <w:numFmt w:val="decimal"/>
      <w:lvlText w:val="%1.%2.%3.%4.%5.%6.%7.%8.%9"/>
      <w:lvlJc w:val="left"/>
      <w:pPr>
        <w:ind w:left="7544" w:hanging="1800"/>
      </w:pPr>
      <w:rPr>
        <w:rFonts w:hint="default"/>
      </w:rPr>
    </w:lvl>
  </w:abstractNum>
  <w:abstractNum w:abstractNumId="2" w15:restartNumberingAfterBreak="0">
    <w:nsid w:val="0B7240FF"/>
    <w:multiLevelType w:val="multilevel"/>
    <w:tmpl w:val="7E74BFC2"/>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0F9170E9"/>
    <w:multiLevelType w:val="multilevel"/>
    <w:tmpl w:val="E2F695BC"/>
    <w:lvl w:ilvl="0">
      <w:start w:val="1"/>
      <w:numFmt w:val="decimal"/>
      <w:lvlText w:val="%1"/>
      <w:lvlJc w:val="left"/>
      <w:pPr>
        <w:ind w:left="375" w:hanging="375"/>
      </w:pPr>
      <w:rPr>
        <w:rFonts w:hint="default"/>
      </w:rPr>
    </w:lvl>
    <w:lvl w:ilvl="1">
      <w:start w:val="20"/>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142C2337"/>
    <w:multiLevelType w:val="hybridMultilevel"/>
    <w:tmpl w:val="2B16343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8C02491"/>
    <w:multiLevelType w:val="multilevel"/>
    <w:tmpl w:val="7E74BFC2"/>
    <w:lvl w:ilvl="0">
      <w:start w:val="2"/>
      <w:numFmt w:val="decimal"/>
      <w:lvlText w:val="%1"/>
      <w:lvlJc w:val="left"/>
      <w:pPr>
        <w:ind w:left="360" w:hanging="36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1904734A"/>
    <w:multiLevelType w:val="hybridMultilevel"/>
    <w:tmpl w:val="057A5486"/>
    <w:lvl w:ilvl="0" w:tplc="0EC881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3437C9B"/>
    <w:multiLevelType w:val="multilevel"/>
    <w:tmpl w:val="1416170C"/>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38559F9"/>
    <w:multiLevelType w:val="hybridMultilevel"/>
    <w:tmpl w:val="B63E1A48"/>
    <w:lvl w:ilvl="0" w:tplc="1C090017">
      <w:start w:val="1"/>
      <w:numFmt w:val="lowerLetter"/>
      <w:lvlText w:val="%1)"/>
      <w:lvlJc w:val="left"/>
      <w:pPr>
        <w:ind w:left="1080" w:hanging="360"/>
      </w:pPr>
      <w:rPr>
        <w:rFonts w:hint="default"/>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9" w15:restartNumberingAfterBreak="0">
    <w:nsid w:val="282E14F0"/>
    <w:multiLevelType w:val="hybridMultilevel"/>
    <w:tmpl w:val="7C124A78"/>
    <w:lvl w:ilvl="0" w:tplc="F468CBE4">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475D40"/>
    <w:multiLevelType w:val="hybridMultilevel"/>
    <w:tmpl w:val="EF565054"/>
    <w:lvl w:ilvl="0" w:tplc="10FAB638">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D672C5"/>
    <w:multiLevelType w:val="hybridMultilevel"/>
    <w:tmpl w:val="7CC05932"/>
    <w:lvl w:ilvl="0" w:tplc="35A085DA">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2" w15:restartNumberingAfterBreak="0">
    <w:nsid w:val="2D6C3ADE"/>
    <w:multiLevelType w:val="hybridMultilevel"/>
    <w:tmpl w:val="023AB52A"/>
    <w:lvl w:ilvl="0" w:tplc="49BE93F2">
      <w:start w:val="1"/>
      <w:numFmt w:val="bullet"/>
      <w:lvlText w:val=""/>
      <w:lvlJc w:val="left"/>
      <w:pPr>
        <w:ind w:left="825" w:hanging="360"/>
      </w:pPr>
      <w:rPr>
        <w:rFonts w:ascii="Symbol" w:hAnsi="Symbol" w:hint="default"/>
        <w:sz w:val="20"/>
      </w:rPr>
    </w:lvl>
    <w:lvl w:ilvl="1" w:tplc="9B385624">
      <w:start w:val="1"/>
      <w:numFmt w:val="decimal"/>
      <w:lvlText w:val="%2."/>
      <w:lvlJc w:val="left"/>
      <w:pPr>
        <w:ind w:left="1675" w:hanging="490"/>
      </w:pPr>
      <w:rPr>
        <w:rFonts w:hint="default"/>
      </w:rPr>
    </w:lvl>
    <w:lvl w:ilvl="2" w:tplc="FFFFFFFF" w:tentative="1">
      <w:start w:val="1"/>
      <w:numFmt w:val="lowerRoman"/>
      <w:lvlText w:val="%3."/>
      <w:lvlJc w:val="right"/>
      <w:pPr>
        <w:ind w:left="2265" w:hanging="180"/>
      </w:pPr>
    </w:lvl>
    <w:lvl w:ilvl="3" w:tplc="FFFFFFFF" w:tentative="1">
      <w:start w:val="1"/>
      <w:numFmt w:val="decimal"/>
      <w:lvlText w:val="%4."/>
      <w:lvlJc w:val="left"/>
      <w:pPr>
        <w:ind w:left="2985" w:hanging="360"/>
      </w:pPr>
    </w:lvl>
    <w:lvl w:ilvl="4" w:tplc="FFFFFFFF" w:tentative="1">
      <w:start w:val="1"/>
      <w:numFmt w:val="lowerLetter"/>
      <w:lvlText w:val="%5."/>
      <w:lvlJc w:val="left"/>
      <w:pPr>
        <w:ind w:left="3705" w:hanging="360"/>
      </w:pPr>
    </w:lvl>
    <w:lvl w:ilvl="5" w:tplc="FFFFFFFF" w:tentative="1">
      <w:start w:val="1"/>
      <w:numFmt w:val="lowerRoman"/>
      <w:lvlText w:val="%6."/>
      <w:lvlJc w:val="right"/>
      <w:pPr>
        <w:ind w:left="4425" w:hanging="180"/>
      </w:pPr>
    </w:lvl>
    <w:lvl w:ilvl="6" w:tplc="FFFFFFFF" w:tentative="1">
      <w:start w:val="1"/>
      <w:numFmt w:val="decimal"/>
      <w:lvlText w:val="%7."/>
      <w:lvlJc w:val="left"/>
      <w:pPr>
        <w:ind w:left="5145" w:hanging="360"/>
      </w:pPr>
    </w:lvl>
    <w:lvl w:ilvl="7" w:tplc="FFFFFFFF" w:tentative="1">
      <w:start w:val="1"/>
      <w:numFmt w:val="lowerLetter"/>
      <w:lvlText w:val="%8."/>
      <w:lvlJc w:val="left"/>
      <w:pPr>
        <w:ind w:left="5865" w:hanging="360"/>
      </w:pPr>
    </w:lvl>
    <w:lvl w:ilvl="8" w:tplc="FFFFFFFF" w:tentative="1">
      <w:start w:val="1"/>
      <w:numFmt w:val="lowerRoman"/>
      <w:lvlText w:val="%9."/>
      <w:lvlJc w:val="right"/>
      <w:pPr>
        <w:ind w:left="6585" w:hanging="180"/>
      </w:pPr>
    </w:lvl>
  </w:abstractNum>
  <w:abstractNum w:abstractNumId="13" w15:restartNumberingAfterBreak="0">
    <w:nsid w:val="2EFE7C3A"/>
    <w:multiLevelType w:val="multilevel"/>
    <w:tmpl w:val="2D4875AA"/>
    <w:lvl w:ilvl="0">
      <w:start w:val="2"/>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2F451960"/>
    <w:multiLevelType w:val="multilevel"/>
    <w:tmpl w:val="5936D816"/>
    <w:lvl w:ilvl="0">
      <w:start w:val="3"/>
      <w:numFmt w:val="decimal"/>
      <w:lvlText w:val="%1"/>
      <w:lvlJc w:val="left"/>
      <w:pPr>
        <w:tabs>
          <w:tab w:val="num" w:pos="525"/>
        </w:tabs>
        <w:ind w:left="525" w:hanging="52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308F0D5C"/>
    <w:multiLevelType w:val="hybridMultilevel"/>
    <w:tmpl w:val="C728DFE6"/>
    <w:lvl w:ilvl="0" w:tplc="2E8C2F32">
      <w:start w:val="1"/>
      <w:numFmt w:val="decimal"/>
      <w:lvlText w:val="%1."/>
      <w:lvlJc w:val="left"/>
      <w:pPr>
        <w:ind w:left="927" w:hanging="360"/>
      </w:pPr>
      <w:rPr>
        <w:rFonts w:ascii="Century Gothic" w:eastAsia="Batang" w:hAnsi="Century Gothic" w:cs="Times New Roman"/>
      </w:rPr>
    </w:lvl>
    <w:lvl w:ilvl="1" w:tplc="1C090019">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6" w15:restartNumberingAfterBreak="0">
    <w:nsid w:val="311243EB"/>
    <w:multiLevelType w:val="multilevel"/>
    <w:tmpl w:val="8438D8FA"/>
    <w:lvl w:ilvl="0">
      <w:start w:val="1"/>
      <w:numFmt w:val="decimal"/>
      <w:lvlText w:val="%1"/>
      <w:lvlJc w:val="left"/>
      <w:pPr>
        <w:ind w:left="420" w:hanging="420"/>
      </w:pPr>
      <w:rPr>
        <w:rFonts w:hint="default"/>
      </w:rPr>
    </w:lvl>
    <w:lvl w:ilvl="1">
      <w:start w:val="1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42C474E"/>
    <w:multiLevelType w:val="hybridMultilevel"/>
    <w:tmpl w:val="82F68AD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96100BA"/>
    <w:multiLevelType w:val="hybridMultilevel"/>
    <w:tmpl w:val="8F4E4D40"/>
    <w:lvl w:ilvl="0" w:tplc="FFFFFFFF">
      <w:start w:val="1"/>
      <w:numFmt w:val="bullet"/>
      <w:lvlText w:val=""/>
      <w:lvlJc w:val="left"/>
      <w:pPr>
        <w:ind w:left="720" w:hanging="360"/>
      </w:pPr>
      <w:rPr>
        <w:rFonts w:ascii="Symbol" w:hAnsi="Symbol" w:hint="default"/>
      </w:rPr>
    </w:lvl>
    <w:lvl w:ilvl="1" w:tplc="49BE93F2">
      <w:start w:val="1"/>
      <w:numFmt w:val="bullet"/>
      <w:lvlText w:val=""/>
      <w:lvlJc w:val="left"/>
      <w:pPr>
        <w:ind w:left="825"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0DC701F"/>
    <w:multiLevelType w:val="hybridMultilevel"/>
    <w:tmpl w:val="90942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AA56FD"/>
    <w:multiLevelType w:val="multilevel"/>
    <w:tmpl w:val="7E74BFC2"/>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49BE3670"/>
    <w:multiLevelType w:val="hybridMultilevel"/>
    <w:tmpl w:val="D7FC6DEC"/>
    <w:lvl w:ilvl="0" w:tplc="918E89CC">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DB2EF1"/>
    <w:multiLevelType w:val="multilevel"/>
    <w:tmpl w:val="2CB478C6"/>
    <w:lvl w:ilvl="0">
      <w:start w:val="4"/>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3" w15:restartNumberingAfterBreak="0">
    <w:nsid w:val="51685B73"/>
    <w:multiLevelType w:val="multilevel"/>
    <w:tmpl w:val="40E4F74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1863961"/>
    <w:multiLevelType w:val="hybridMultilevel"/>
    <w:tmpl w:val="E0B2D094"/>
    <w:lvl w:ilvl="0" w:tplc="E5A443A8">
      <w:start w:val="1"/>
      <w:numFmt w:val="decimal"/>
      <w:lvlText w:val="%1."/>
      <w:lvlJc w:val="left"/>
      <w:pPr>
        <w:ind w:left="825" w:hanging="360"/>
      </w:pPr>
      <w:rPr>
        <w:rFonts w:ascii="Century Gothic" w:hAnsi="Century Gothic" w:hint="default"/>
        <w:sz w:val="20"/>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5" w15:restartNumberingAfterBreak="0">
    <w:nsid w:val="524E3D1E"/>
    <w:multiLevelType w:val="hybridMultilevel"/>
    <w:tmpl w:val="C6D0AB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5557066"/>
    <w:multiLevelType w:val="hybridMultilevel"/>
    <w:tmpl w:val="B7BE681E"/>
    <w:lvl w:ilvl="0" w:tplc="1C090017">
      <w:start w:val="1"/>
      <w:numFmt w:val="lowerLetter"/>
      <w:lvlText w:val="%1)"/>
      <w:lvlJc w:val="left"/>
      <w:pPr>
        <w:ind w:left="1146" w:hanging="360"/>
      </w:p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27" w15:restartNumberingAfterBreak="0">
    <w:nsid w:val="561E012A"/>
    <w:multiLevelType w:val="hybridMultilevel"/>
    <w:tmpl w:val="A79802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92F2E11"/>
    <w:multiLevelType w:val="hybridMultilevel"/>
    <w:tmpl w:val="1894455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9E85C92"/>
    <w:multiLevelType w:val="hybridMultilevel"/>
    <w:tmpl w:val="135063A2"/>
    <w:lvl w:ilvl="0" w:tplc="F4EA58FC">
      <w:start w:val="2005"/>
      <w:numFmt w:val="decimal"/>
      <w:lvlText w:val="%1."/>
      <w:lvlJc w:val="left"/>
      <w:pPr>
        <w:tabs>
          <w:tab w:val="num" w:pos="1545"/>
        </w:tabs>
        <w:ind w:left="1545" w:hanging="82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DF67C9F"/>
    <w:multiLevelType w:val="hybridMultilevel"/>
    <w:tmpl w:val="712039A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E9011B7"/>
    <w:multiLevelType w:val="multilevel"/>
    <w:tmpl w:val="835CDB12"/>
    <w:lvl w:ilvl="0">
      <w:start w:val="2"/>
      <w:numFmt w:val="decimal"/>
      <w:lvlText w:val="%1"/>
      <w:lvlJc w:val="left"/>
      <w:pPr>
        <w:tabs>
          <w:tab w:val="num" w:pos="525"/>
        </w:tabs>
        <w:ind w:left="525" w:hanging="525"/>
      </w:pPr>
      <w:rPr>
        <w:rFonts w:hint="default"/>
      </w:rPr>
    </w:lvl>
    <w:lvl w:ilvl="1">
      <w:start w:val="1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60F73D99"/>
    <w:multiLevelType w:val="hybridMultilevel"/>
    <w:tmpl w:val="B6464ACE"/>
    <w:lvl w:ilvl="0" w:tplc="5B7886E8">
      <w:start w:val="1"/>
      <w:numFmt w:val="lowerLetter"/>
      <w:lvlText w:val="(%1)"/>
      <w:lvlJc w:val="left"/>
      <w:pPr>
        <w:ind w:left="1080" w:hanging="360"/>
      </w:pPr>
      <w:rPr>
        <w:rFonts w:ascii="Century Gothic" w:eastAsia="Calibri" w:hAnsi="Century Gothic" w:cs="Times New Roman" w:hint="default"/>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3" w15:restartNumberingAfterBreak="0">
    <w:nsid w:val="61443A7E"/>
    <w:multiLevelType w:val="hybridMultilevel"/>
    <w:tmpl w:val="9D2AF352"/>
    <w:lvl w:ilvl="0" w:tplc="DD4AEBD2">
      <w:start w:val="1"/>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5A5263E"/>
    <w:multiLevelType w:val="multilevel"/>
    <w:tmpl w:val="7E74BFC2"/>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5" w15:restartNumberingAfterBreak="0">
    <w:nsid w:val="688F065E"/>
    <w:multiLevelType w:val="multilevel"/>
    <w:tmpl w:val="EB0CD92A"/>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6" w15:restartNumberingAfterBreak="0">
    <w:nsid w:val="6B3220E2"/>
    <w:multiLevelType w:val="multilevel"/>
    <w:tmpl w:val="59FEC25E"/>
    <w:lvl w:ilvl="0">
      <w:start w:val="2"/>
      <w:numFmt w:val="decimal"/>
      <w:lvlText w:val="%1"/>
      <w:lvlJc w:val="left"/>
      <w:pPr>
        <w:ind w:left="465" w:hanging="465"/>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03B484F"/>
    <w:multiLevelType w:val="hybridMultilevel"/>
    <w:tmpl w:val="6C927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EF7B64"/>
    <w:multiLevelType w:val="hybridMultilevel"/>
    <w:tmpl w:val="1B1A30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A32CEF"/>
    <w:multiLevelType w:val="hybridMultilevel"/>
    <w:tmpl w:val="4FCEE440"/>
    <w:lvl w:ilvl="0" w:tplc="1608A8AC">
      <w:start w:val="1"/>
      <w:numFmt w:val="decimal"/>
      <w:lvlText w:val="1.%1"/>
      <w:lvlJc w:val="left"/>
      <w:pPr>
        <w:ind w:left="928" w:hanging="360"/>
      </w:pPr>
      <w:rPr>
        <w:rFonts w:ascii="Century Gothic" w:hAnsi="Century Gothic" w:hint="default"/>
        <w:b w:val="0"/>
        <w:i w:val="0"/>
        <w:sz w:val="20"/>
        <w:szCs w:val="2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7AE16CF4"/>
    <w:multiLevelType w:val="multilevel"/>
    <w:tmpl w:val="3EBC4426"/>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7CF3480C"/>
    <w:multiLevelType w:val="hybridMultilevel"/>
    <w:tmpl w:val="6D304BEA"/>
    <w:lvl w:ilvl="0" w:tplc="49BE93F2">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E8F7FA9"/>
    <w:multiLevelType w:val="multilevel"/>
    <w:tmpl w:val="AE4076C4"/>
    <w:lvl w:ilvl="0">
      <w:start w:val="1"/>
      <w:numFmt w:val="decimal"/>
      <w:lvlText w:val="%1"/>
      <w:lvlJc w:val="left"/>
      <w:pPr>
        <w:tabs>
          <w:tab w:val="num" w:pos="525"/>
        </w:tabs>
        <w:ind w:left="525" w:hanging="525"/>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2110345555">
    <w:abstractNumId w:val="21"/>
  </w:num>
  <w:num w:numId="2" w16cid:durableId="544681633">
    <w:abstractNumId w:val="25"/>
  </w:num>
  <w:num w:numId="3" w16cid:durableId="23674471">
    <w:abstractNumId w:val="9"/>
  </w:num>
  <w:num w:numId="4" w16cid:durableId="1038625673">
    <w:abstractNumId w:val="10"/>
  </w:num>
  <w:num w:numId="5" w16cid:durableId="1616642216">
    <w:abstractNumId w:val="33"/>
  </w:num>
  <w:num w:numId="6" w16cid:durableId="1658925008">
    <w:abstractNumId w:val="27"/>
  </w:num>
  <w:num w:numId="7" w16cid:durableId="1918203984">
    <w:abstractNumId w:val="38"/>
  </w:num>
  <w:num w:numId="8" w16cid:durableId="1494296064">
    <w:abstractNumId w:val="23"/>
  </w:num>
  <w:num w:numId="9" w16cid:durableId="193421149">
    <w:abstractNumId w:val="40"/>
  </w:num>
  <w:num w:numId="10" w16cid:durableId="966469427">
    <w:abstractNumId w:val="13"/>
  </w:num>
  <w:num w:numId="11" w16cid:durableId="228001953">
    <w:abstractNumId w:val="14"/>
  </w:num>
  <w:num w:numId="12" w16cid:durableId="1081756193">
    <w:abstractNumId w:val="28"/>
  </w:num>
  <w:num w:numId="13" w16cid:durableId="726296332">
    <w:abstractNumId w:val="30"/>
  </w:num>
  <w:num w:numId="14" w16cid:durableId="194738184">
    <w:abstractNumId w:val="17"/>
  </w:num>
  <w:num w:numId="15" w16cid:durableId="437917694">
    <w:abstractNumId w:val="29"/>
  </w:num>
  <w:num w:numId="16" w16cid:durableId="582297662">
    <w:abstractNumId w:val="42"/>
  </w:num>
  <w:num w:numId="17" w16cid:durableId="515461434">
    <w:abstractNumId w:val="31"/>
  </w:num>
  <w:num w:numId="18" w16cid:durableId="1911578778">
    <w:abstractNumId w:val="37"/>
  </w:num>
  <w:num w:numId="19" w16cid:durableId="1020738255">
    <w:abstractNumId w:val="19"/>
  </w:num>
  <w:num w:numId="20" w16cid:durableId="1382096164">
    <w:abstractNumId w:val="35"/>
  </w:num>
  <w:num w:numId="21" w16cid:durableId="599414320">
    <w:abstractNumId w:val="36"/>
  </w:num>
  <w:num w:numId="22" w16cid:durableId="765153168">
    <w:abstractNumId w:val="4"/>
  </w:num>
  <w:num w:numId="23" w16cid:durableId="417291703">
    <w:abstractNumId w:val="0"/>
  </w:num>
  <w:num w:numId="24" w16cid:durableId="104621758">
    <w:abstractNumId w:val="16"/>
  </w:num>
  <w:num w:numId="25" w16cid:durableId="1661958719">
    <w:abstractNumId w:val="34"/>
  </w:num>
  <w:num w:numId="26" w16cid:durableId="311175687">
    <w:abstractNumId w:val="5"/>
  </w:num>
  <w:num w:numId="27" w16cid:durableId="2063089056">
    <w:abstractNumId w:val="2"/>
  </w:num>
  <w:num w:numId="28" w16cid:durableId="1544705512">
    <w:abstractNumId w:val="7"/>
  </w:num>
  <w:num w:numId="29" w16cid:durableId="1752851114">
    <w:abstractNumId w:val="20"/>
  </w:num>
  <w:num w:numId="30" w16cid:durableId="1796411109">
    <w:abstractNumId w:val="22"/>
  </w:num>
  <w:num w:numId="31" w16cid:durableId="366024191">
    <w:abstractNumId w:val="3"/>
  </w:num>
  <w:num w:numId="32" w16cid:durableId="2110421540">
    <w:abstractNumId w:val="32"/>
  </w:num>
  <w:num w:numId="33" w16cid:durableId="448470515">
    <w:abstractNumId w:val="15"/>
  </w:num>
  <w:num w:numId="34" w16cid:durableId="414740607">
    <w:abstractNumId w:val="11"/>
  </w:num>
  <w:num w:numId="35" w16cid:durableId="286393168">
    <w:abstractNumId w:val="8"/>
  </w:num>
  <w:num w:numId="36" w16cid:durableId="1033387433">
    <w:abstractNumId w:val="26"/>
  </w:num>
  <w:num w:numId="37" w16cid:durableId="1169449011">
    <w:abstractNumId w:val="1"/>
  </w:num>
  <w:num w:numId="38" w16cid:durableId="1323046549">
    <w:abstractNumId w:val="24"/>
  </w:num>
  <w:num w:numId="39" w16cid:durableId="2065636099">
    <w:abstractNumId w:val="6"/>
  </w:num>
  <w:num w:numId="40" w16cid:durableId="2083478216">
    <w:abstractNumId w:val="39"/>
  </w:num>
  <w:num w:numId="41" w16cid:durableId="580716719">
    <w:abstractNumId w:val="12"/>
  </w:num>
  <w:num w:numId="42" w16cid:durableId="1027170750">
    <w:abstractNumId w:val="41"/>
  </w:num>
  <w:num w:numId="43" w16cid:durableId="384828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UxsTCyNDc1MzQ0M7NU0lEKTi0uzszPAykwqwUAklmPdCwAAAA="/>
  </w:docVars>
  <w:rsids>
    <w:rsidRoot w:val="006C19D9"/>
    <w:rsid w:val="000004C5"/>
    <w:rsid w:val="0000225C"/>
    <w:rsid w:val="00002E52"/>
    <w:rsid w:val="00007AFE"/>
    <w:rsid w:val="000104F4"/>
    <w:rsid w:val="00017D22"/>
    <w:rsid w:val="00020A04"/>
    <w:rsid w:val="000222AE"/>
    <w:rsid w:val="00022537"/>
    <w:rsid w:val="00024F3D"/>
    <w:rsid w:val="000255E8"/>
    <w:rsid w:val="00026B86"/>
    <w:rsid w:val="00026F14"/>
    <w:rsid w:val="000273F6"/>
    <w:rsid w:val="00027CE2"/>
    <w:rsid w:val="00027D78"/>
    <w:rsid w:val="00027EA0"/>
    <w:rsid w:val="000304C2"/>
    <w:rsid w:val="00037092"/>
    <w:rsid w:val="0003783E"/>
    <w:rsid w:val="00040345"/>
    <w:rsid w:val="00040453"/>
    <w:rsid w:val="00041794"/>
    <w:rsid w:val="00043415"/>
    <w:rsid w:val="00046381"/>
    <w:rsid w:val="0004693F"/>
    <w:rsid w:val="000476C2"/>
    <w:rsid w:val="000524BB"/>
    <w:rsid w:val="000612E0"/>
    <w:rsid w:val="00062D70"/>
    <w:rsid w:val="00062EDD"/>
    <w:rsid w:val="00063889"/>
    <w:rsid w:val="000705DE"/>
    <w:rsid w:val="000715FD"/>
    <w:rsid w:val="00071757"/>
    <w:rsid w:val="0007178F"/>
    <w:rsid w:val="00073E09"/>
    <w:rsid w:val="00081D82"/>
    <w:rsid w:val="00082100"/>
    <w:rsid w:val="00083088"/>
    <w:rsid w:val="00087BBA"/>
    <w:rsid w:val="00087F7E"/>
    <w:rsid w:val="00090166"/>
    <w:rsid w:val="0009079E"/>
    <w:rsid w:val="00091474"/>
    <w:rsid w:val="00093559"/>
    <w:rsid w:val="000946BC"/>
    <w:rsid w:val="00095FA0"/>
    <w:rsid w:val="000961B5"/>
    <w:rsid w:val="0009651B"/>
    <w:rsid w:val="00096A18"/>
    <w:rsid w:val="000A0584"/>
    <w:rsid w:val="000A0D84"/>
    <w:rsid w:val="000A3512"/>
    <w:rsid w:val="000A54F1"/>
    <w:rsid w:val="000A7E80"/>
    <w:rsid w:val="000B2FBE"/>
    <w:rsid w:val="000B3711"/>
    <w:rsid w:val="000B4F49"/>
    <w:rsid w:val="000C0DA2"/>
    <w:rsid w:val="000C2722"/>
    <w:rsid w:val="000C49AC"/>
    <w:rsid w:val="000C54E6"/>
    <w:rsid w:val="000D37A4"/>
    <w:rsid w:val="000D587C"/>
    <w:rsid w:val="000D5A99"/>
    <w:rsid w:val="000D6192"/>
    <w:rsid w:val="000E02E3"/>
    <w:rsid w:val="000E76AB"/>
    <w:rsid w:val="000E7AEB"/>
    <w:rsid w:val="000F4C21"/>
    <w:rsid w:val="000F53BE"/>
    <w:rsid w:val="001019A8"/>
    <w:rsid w:val="001022F1"/>
    <w:rsid w:val="0010307B"/>
    <w:rsid w:val="0010356A"/>
    <w:rsid w:val="001079ED"/>
    <w:rsid w:val="00112946"/>
    <w:rsid w:val="00116197"/>
    <w:rsid w:val="00121B9E"/>
    <w:rsid w:val="00126396"/>
    <w:rsid w:val="00127332"/>
    <w:rsid w:val="00127B44"/>
    <w:rsid w:val="00132910"/>
    <w:rsid w:val="00133499"/>
    <w:rsid w:val="001335DC"/>
    <w:rsid w:val="00133E7B"/>
    <w:rsid w:val="00135D0C"/>
    <w:rsid w:val="00141331"/>
    <w:rsid w:val="00143858"/>
    <w:rsid w:val="00145235"/>
    <w:rsid w:val="00145ACC"/>
    <w:rsid w:val="0014607B"/>
    <w:rsid w:val="00147A0D"/>
    <w:rsid w:val="00152221"/>
    <w:rsid w:val="0015691B"/>
    <w:rsid w:val="00156995"/>
    <w:rsid w:val="00161D84"/>
    <w:rsid w:val="00162134"/>
    <w:rsid w:val="00162373"/>
    <w:rsid w:val="001627A2"/>
    <w:rsid w:val="00163460"/>
    <w:rsid w:val="00165612"/>
    <w:rsid w:val="00166538"/>
    <w:rsid w:val="00171115"/>
    <w:rsid w:val="001711BA"/>
    <w:rsid w:val="0017185A"/>
    <w:rsid w:val="001836BF"/>
    <w:rsid w:val="00186CFF"/>
    <w:rsid w:val="00187DBA"/>
    <w:rsid w:val="0019005D"/>
    <w:rsid w:val="001931A2"/>
    <w:rsid w:val="00194226"/>
    <w:rsid w:val="001A1546"/>
    <w:rsid w:val="001A31CB"/>
    <w:rsid w:val="001A32A9"/>
    <w:rsid w:val="001A494B"/>
    <w:rsid w:val="001A5953"/>
    <w:rsid w:val="001B4E3B"/>
    <w:rsid w:val="001B76B3"/>
    <w:rsid w:val="001C10E0"/>
    <w:rsid w:val="001C45AA"/>
    <w:rsid w:val="001C4CB0"/>
    <w:rsid w:val="001C5344"/>
    <w:rsid w:val="001C5FD9"/>
    <w:rsid w:val="001C68E8"/>
    <w:rsid w:val="001D49A3"/>
    <w:rsid w:val="001D7C15"/>
    <w:rsid w:val="001E13CB"/>
    <w:rsid w:val="001E195C"/>
    <w:rsid w:val="001E4EDE"/>
    <w:rsid w:val="001E5C58"/>
    <w:rsid w:val="001E7F96"/>
    <w:rsid w:val="001F354B"/>
    <w:rsid w:val="00200C26"/>
    <w:rsid w:val="00204745"/>
    <w:rsid w:val="002057B1"/>
    <w:rsid w:val="002076AA"/>
    <w:rsid w:val="0021362E"/>
    <w:rsid w:val="00213B7A"/>
    <w:rsid w:val="00213EE0"/>
    <w:rsid w:val="00214657"/>
    <w:rsid w:val="00216819"/>
    <w:rsid w:val="00216FBA"/>
    <w:rsid w:val="00222EED"/>
    <w:rsid w:val="00225CA6"/>
    <w:rsid w:val="00225D2E"/>
    <w:rsid w:val="00236C3C"/>
    <w:rsid w:val="00240910"/>
    <w:rsid w:val="0024442D"/>
    <w:rsid w:val="00246755"/>
    <w:rsid w:val="00247D1F"/>
    <w:rsid w:val="00251344"/>
    <w:rsid w:val="00260B33"/>
    <w:rsid w:val="00261899"/>
    <w:rsid w:val="00262738"/>
    <w:rsid w:val="00263C0A"/>
    <w:rsid w:val="0026700F"/>
    <w:rsid w:val="00267097"/>
    <w:rsid w:val="00267E15"/>
    <w:rsid w:val="00270241"/>
    <w:rsid w:val="002710FC"/>
    <w:rsid w:val="00272B72"/>
    <w:rsid w:val="0027404A"/>
    <w:rsid w:val="00276322"/>
    <w:rsid w:val="00282638"/>
    <w:rsid w:val="00284466"/>
    <w:rsid w:val="0028450C"/>
    <w:rsid w:val="0028557C"/>
    <w:rsid w:val="002865C8"/>
    <w:rsid w:val="00290ABF"/>
    <w:rsid w:val="002937A4"/>
    <w:rsid w:val="00296124"/>
    <w:rsid w:val="00296755"/>
    <w:rsid w:val="002A1AFF"/>
    <w:rsid w:val="002A25B8"/>
    <w:rsid w:val="002A2CBB"/>
    <w:rsid w:val="002A38E9"/>
    <w:rsid w:val="002A789A"/>
    <w:rsid w:val="002A797B"/>
    <w:rsid w:val="002B076F"/>
    <w:rsid w:val="002B10B5"/>
    <w:rsid w:val="002B14A4"/>
    <w:rsid w:val="002B1D5D"/>
    <w:rsid w:val="002B5309"/>
    <w:rsid w:val="002B5F73"/>
    <w:rsid w:val="002B6125"/>
    <w:rsid w:val="002C16D8"/>
    <w:rsid w:val="002C1714"/>
    <w:rsid w:val="002C3900"/>
    <w:rsid w:val="002C4533"/>
    <w:rsid w:val="002C5D6E"/>
    <w:rsid w:val="002C6612"/>
    <w:rsid w:val="002C6E59"/>
    <w:rsid w:val="002C7A72"/>
    <w:rsid w:val="002D16AD"/>
    <w:rsid w:val="002D27A3"/>
    <w:rsid w:val="002D31BB"/>
    <w:rsid w:val="002E33C5"/>
    <w:rsid w:val="002E5ED0"/>
    <w:rsid w:val="002E6C67"/>
    <w:rsid w:val="002E77F1"/>
    <w:rsid w:val="002E7B5B"/>
    <w:rsid w:val="002F27FD"/>
    <w:rsid w:val="002F2B68"/>
    <w:rsid w:val="002F4E08"/>
    <w:rsid w:val="002F5CCA"/>
    <w:rsid w:val="00301496"/>
    <w:rsid w:val="00303B7E"/>
    <w:rsid w:val="00306B4E"/>
    <w:rsid w:val="0030798F"/>
    <w:rsid w:val="00310AF3"/>
    <w:rsid w:val="003129D2"/>
    <w:rsid w:val="00314B0F"/>
    <w:rsid w:val="00315412"/>
    <w:rsid w:val="00315DF2"/>
    <w:rsid w:val="003162D8"/>
    <w:rsid w:val="003173FF"/>
    <w:rsid w:val="00324BD5"/>
    <w:rsid w:val="00325804"/>
    <w:rsid w:val="00330C06"/>
    <w:rsid w:val="003355D5"/>
    <w:rsid w:val="0034138E"/>
    <w:rsid w:val="00343F89"/>
    <w:rsid w:val="00345629"/>
    <w:rsid w:val="003464F3"/>
    <w:rsid w:val="00352B7A"/>
    <w:rsid w:val="0035557F"/>
    <w:rsid w:val="003601A0"/>
    <w:rsid w:val="00360315"/>
    <w:rsid w:val="003613D6"/>
    <w:rsid w:val="00365094"/>
    <w:rsid w:val="00367655"/>
    <w:rsid w:val="00371725"/>
    <w:rsid w:val="003736C4"/>
    <w:rsid w:val="00373C54"/>
    <w:rsid w:val="00375933"/>
    <w:rsid w:val="00376FEA"/>
    <w:rsid w:val="003838C2"/>
    <w:rsid w:val="003839BB"/>
    <w:rsid w:val="00384533"/>
    <w:rsid w:val="00384985"/>
    <w:rsid w:val="00386075"/>
    <w:rsid w:val="00386D28"/>
    <w:rsid w:val="00387937"/>
    <w:rsid w:val="00387FB5"/>
    <w:rsid w:val="0039085A"/>
    <w:rsid w:val="00395007"/>
    <w:rsid w:val="003952B8"/>
    <w:rsid w:val="003A08BC"/>
    <w:rsid w:val="003A124F"/>
    <w:rsid w:val="003A23A6"/>
    <w:rsid w:val="003A34F1"/>
    <w:rsid w:val="003B2F68"/>
    <w:rsid w:val="003B4126"/>
    <w:rsid w:val="003B4F75"/>
    <w:rsid w:val="003C0726"/>
    <w:rsid w:val="003C1D08"/>
    <w:rsid w:val="003C32F8"/>
    <w:rsid w:val="003C46E3"/>
    <w:rsid w:val="003C4B55"/>
    <w:rsid w:val="003D16F4"/>
    <w:rsid w:val="003D1AF6"/>
    <w:rsid w:val="003D44A2"/>
    <w:rsid w:val="003E2BE6"/>
    <w:rsid w:val="003F174A"/>
    <w:rsid w:val="003F4C1D"/>
    <w:rsid w:val="003F633D"/>
    <w:rsid w:val="003F6896"/>
    <w:rsid w:val="00403109"/>
    <w:rsid w:val="0040341F"/>
    <w:rsid w:val="00404504"/>
    <w:rsid w:val="00404995"/>
    <w:rsid w:val="00406CF6"/>
    <w:rsid w:val="00407ADB"/>
    <w:rsid w:val="004107DB"/>
    <w:rsid w:val="00411A76"/>
    <w:rsid w:val="00415180"/>
    <w:rsid w:val="004158E1"/>
    <w:rsid w:val="00417585"/>
    <w:rsid w:val="004236E3"/>
    <w:rsid w:val="004259E3"/>
    <w:rsid w:val="00430A26"/>
    <w:rsid w:val="00431ED4"/>
    <w:rsid w:val="00432460"/>
    <w:rsid w:val="004359F5"/>
    <w:rsid w:val="00435CB1"/>
    <w:rsid w:val="00436B2A"/>
    <w:rsid w:val="004370A5"/>
    <w:rsid w:val="0043774B"/>
    <w:rsid w:val="00450F82"/>
    <w:rsid w:val="00455336"/>
    <w:rsid w:val="00463216"/>
    <w:rsid w:val="0046412D"/>
    <w:rsid w:val="00464A58"/>
    <w:rsid w:val="00464CEB"/>
    <w:rsid w:val="00474721"/>
    <w:rsid w:val="00476472"/>
    <w:rsid w:val="0048209E"/>
    <w:rsid w:val="00484CB1"/>
    <w:rsid w:val="0048681A"/>
    <w:rsid w:val="0048708C"/>
    <w:rsid w:val="0048737B"/>
    <w:rsid w:val="0049191C"/>
    <w:rsid w:val="00491C8F"/>
    <w:rsid w:val="004A041D"/>
    <w:rsid w:val="004A4E30"/>
    <w:rsid w:val="004A4E81"/>
    <w:rsid w:val="004A524C"/>
    <w:rsid w:val="004A6546"/>
    <w:rsid w:val="004A67F5"/>
    <w:rsid w:val="004A7411"/>
    <w:rsid w:val="004B0593"/>
    <w:rsid w:val="004B06B4"/>
    <w:rsid w:val="004B2788"/>
    <w:rsid w:val="004B396F"/>
    <w:rsid w:val="004B4916"/>
    <w:rsid w:val="004B5291"/>
    <w:rsid w:val="004C1FC8"/>
    <w:rsid w:val="004C52F1"/>
    <w:rsid w:val="004C6B00"/>
    <w:rsid w:val="004D03D2"/>
    <w:rsid w:val="004D07BE"/>
    <w:rsid w:val="004D2565"/>
    <w:rsid w:val="004D4C57"/>
    <w:rsid w:val="004D5AA8"/>
    <w:rsid w:val="004D6A70"/>
    <w:rsid w:val="004D775D"/>
    <w:rsid w:val="004D77AF"/>
    <w:rsid w:val="004E1997"/>
    <w:rsid w:val="004E2CA6"/>
    <w:rsid w:val="004E3345"/>
    <w:rsid w:val="004F150B"/>
    <w:rsid w:val="004F2077"/>
    <w:rsid w:val="004F2888"/>
    <w:rsid w:val="005016CF"/>
    <w:rsid w:val="005025A0"/>
    <w:rsid w:val="005057BB"/>
    <w:rsid w:val="0050633B"/>
    <w:rsid w:val="005128D6"/>
    <w:rsid w:val="005138E2"/>
    <w:rsid w:val="005163D2"/>
    <w:rsid w:val="00517CE2"/>
    <w:rsid w:val="00520C61"/>
    <w:rsid w:val="0052163F"/>
    <w:rsid w:val="005236EE"/>
    <w:rsid w:val="005251C6"/>
    <w:rsid w:val="00527690"/>
    <w:rsid w:val="0053037B"/>
    <w:rsid w:val="00531399"/>
    <w:rsid w:val="005313A0"/>
    <w:rsid w:val="00531A6E"/>
    <w:rsid w:val="0053555D"/>
    <w:rsid w:val="00541B7F"/>
    <w:rsid w:val="00544F56"/>
    <w:rsid w:val="005452E9"/>
    <w:rsid w:val="005479C0"/>
    <w:rsid w:val="00552EF3"/>
    <w:rsid w:val="00555E72"/>
    <w:rsid w:val="00557C3E"/>
    <w:rsid w:val="0056041C"/>
    <w:rsid w:val="00561B51"/>
    <w:rsid w:val="00564DD1"/>
    <w:rsid w:val="00565288"/>
    <w:rsid w:val="00571A5A"/>
    <w:rsid w:val="00577A72"/>
    <w:rsid w:val="00582C08"/>
    <w:rsid w:val="00584719"/>
    <w:rsid w:val="0058611B"/>
    <w:rsid w:val="00586817"/>
    <w:rsid w:val="00591960"/>
    <w:rsid w:val="00591CF8"/>
    <w:rsid w:val="00592F55"/>
    <w:rsid w:val="0059399B"/>
    <w:rsid w:val="005A17D5"/>
    <w:rsid w:val="005A223A"/>
    <w:rsid w:val="005A4DD8"/>
    <w:rsid w:val="005A7828"/>
    <w:rsid w:val="005B0858"/>
    <w:rsid w:val="005B0E04"/>
    <w:rsid w:val="005B1517"/>
    <w:rsid w:val="005B1A93"/>
    <w:rsid w:val="005B6F71"/>
    <w:rsid w:val="005B7132"/>
    <w:rsid w:val="005B720D"/>
    <w:rsid w:val="005B7407"/>
    <w:rsid w:val="005C0A90"/>
    <w:rsid w:val="005C1301"/>
    <w:rsid w:val="005C208F"/>
    <w:rsid w:val="005C2A67"/>
    <w:rsid w:val="005C4032"/>
    <w:rsid w:val="005C7851"/>
    <w:rsid w:val="005D0188"/>
    <w:rsid w:val="005D021A"/>
    <w:rsid w:val="005D1C1B"/>
    <w:rsid w:val="005D7FF5"/>
    <w:rsid w:val="005E14D2"/>
    <w:rsid w:val="005E1E76"/>
    <w:rsid w:val="005E2C86"/>
    <w:rsid w:val="005E3AD2"/>
    <w:rsid w:val="005E522C"/>
    <w:rsid w:val="005E73DB"/>
    <w:rsid w:val="005F2787"/>
    <w:rsid w:val="005F5ABC"/>
    <w:rsid w:val="0060339E"/>
    <w:rsid w:val="00603F20"/>
    <w:rsid w:val="0060455C"/>
    <w:rsid w:val="006063CE"/>
    <w:rsid w:val="0061548D"/>
    <w:rsid w:val="00615900"/>
    <w:rsid w:val="0062484F"/>
    <w:rsid w:val="006331AF"/>
    <w:rsid w:val="0063463F"/>
    <w:rsid w:val="006366AE"/>
    <w:rsid w:val="00637F4B"/>
    <w:rsid w:val="00646C01"/>
    <w:rsid w:val="00652E26"/>
    <w:rsid w:val="0065606E"/>
    <w:rsid w:val="0065693F"/>
    <w:rsid w:val="00660409"/>
    <w:rsid w:val="006621AE"/>
    <w:rsid w:val="00662F20"/>
    <w:rsid w:val="006639F5"/>
    <w:rsid w:val="0066566A"/>
    <w:rsid w:val="006665F8"/>
    <w:rsid w:val="006675B1"/>
    <w:rsid w:val="00670020"/>
    <w:rsid w:val="00670174"/>
    <w:rsid w:val="0067040E"/>
    <w:rsid w:val="006705CD"/>
    <w:rsid w:val="0067139F"/>
    <w:rsid w:val="00674EA0"/>
    <w:rsid w:val="00676994"/>
    <w:rsid w:val="00676C31"/>
    <w:rsid w:val="00677493"/>
    <w:rsid w:val="00677F83"/>
    <w:rsid w:val="006806AD"/>
    <w:rsid w:val="006807C2"/>
    <w:rsid w:val="006871B8"/>
    <w:rsid w:val="006943C0"/>
    <w:rsid w:val="00694DC9"/>
    <w:rsid w:val="00695913"/>
    <w:rsid w:val="0069615A"/>
    <w:rsid w:val="006A0B00"/>
    <w:rsid w:val="006A6C2A"/>
    <w:rsid w:val="006B0DCE"/>
    <w:rsid w:val="006B3E3A"/>
    <w:rsid w:val="006B6173"/>
    <w:rsid w:val="006B6870"/>
    <w:rsid w:val="006C19D9"/>
    <w:rsid w:val="006C2377"/>
    <w:rsid w:val="006C2770"/>
    <w:rsid w:val="006C62C5"/>
    <w:rsid w:val="006C7E54"/>
    <w:rsid w:val="006D477F"/>
    <w:rsid w:val="006D6271"/>
    <w:rsid w:val="006D7299"/>
    <w:rsid w:val="006E4D03"/>
    <w:rsid w:val="006F60D8"/>
    <w:rsid w:val="006F7B7B"/>
    <w:rsid w:val="00702FF9"/>
    <w:rsid w:val="00704A3F"/>
    <w:rsid w:val="007057B7"/>
    <w:rsid w:val="00711F0F"/>
    <w:rsid w:val="007141F0"/>
    <w:rsid w:val="007241D7"/>
    <w:rsid w:val="00725221"/>
    <w:rsid w:val="00732C09"/>
    <w:rsid w:val="007355BA"/>
    <w:rsid w:val="007436CB"/>
    <w:rsid w:val="0074478A"/>
    <w:rsid w:val="00745F8B"/>
    <w:rsid w:val="00747351"/>
    <w:rsid w:val="00747510"/>
    <w:rsid w:val="00747A8F"/>
    <w:rsid w:val="00747EE0"/>
    <w:rsid w:val="00752AE6"/>
    <w:rsid w:val="00752F3A"/>
    <w:rsid w:val="00753F6D"/>
    <w:rsid w:val="00754C10"/>
    <w:rsid w:val="00761846"/>
    <w:rsid w:val="0076307F"/>
    <w:rsid w:val="0076635F"/>
    <w:rsid w:val="00771A28"/>
    <w:rsid w:val="00772787"/>
    <w:rsid w:val="0077559D"/>
    <w:rsid w:val="00776B08"/>
    <w:rsid w:val="007774D7"/>
    <w:rsid w:val="00780E8B"/>
    <w:rsid w:val="007815B9"/>
    <w:rsid w:val="007858FD"/>
    <w:rsid w:val="00791A42"/>
    <w:rsid w:val="00791F7A"/>
    <w:rsid w:val="00793CDB"/>
    <w:rsid w:val="00796B19"/>
    <w:rsid w:val="007A0AC8"/>
    <w:rsid w:val="007A100A"/>
    <w:rsid w:val="007A18EE"/>
    <w:rsid w:val="007A2D74"/>
    <w:rsid w:val="007A4C07"/>
    <w:rsid w:val="007A4C6A"/>
    <w:rsid w:val="007A6C85"/>
    <w:rsid w:val="007B12DE"/>
    <w:rsid w:val="007B1F56"/>
    <w:rsid w:val="007B2531"/>
    <w:rsid w:val="007B2917"/>
    <w:rsid w:val="007B39E0"/>
    <w:rsid w:val="007B402E"/>
    <w:rsid w:val="007B4B95"/>
    <w:rsid w:val="007B4BCF"/>
    <w:rsid w:val="007B5673"/>
    <w:rsid w:val="007C3AB4"/>
    <w:rsid w:val="007C5B23"/>
    <w:rsid w:val="007D0F08"/>
    <w:rsid w:val="007D11B4"/>
    <w:rsid w:val="007D1D9E"/>
    <w:rsid w:val="007D286C"/>
    <w:rsid w:val="007D3DD9"/>
    <w:rsid w:val="007D40E9"/>
    <w:rsid w:val="007D7B3D"/>
    <w:rsid w:val="007E36B9"/>
    <w:rsid w:val="007E38E0"/>
    <w:rsid w:val="007E3C71"/>
    <w:rsid w:val="007E40F5"/>
    <w:rsid w:val="007F38DF"/>
    <w:rsid w:val="007F482B"/>
    <w:rsid w:val="007F67F7"/>
    <w:rsid w:val="007F7F08"/>
    <w:rsid w:val="00800487"/>
    <w:rsid w:val="0080701C"/>
    <w:rsid w:val="00815A3B"/>
    <w:rsid w:val="008212E3"/>
    <w:rsid w:val="00821691"/>
    <w:rsid w:val="00823775"/>
    <w:rsid w:val="008244DE"/>
    <w:rsid w:val="008309C9"/>
    <w:rsid w:val="00831FA9"/>
    <w:rsid w:val="00832671"/>
    <w:rsid w:val="0083796B"/>
    <w:rsid w:val="00841385"/>
    <w:rsid w:val="00842AF4"/>
    <w:rsid w:val="0084306A"/>
    <w:rsid w:val="008601E8"/>
    <w:rsid w:val="00860F62"/>
    <w:rsid w:val="00864DF1"/>
    <w:rsid w:val="0086613D"/>
    <w:rsid w:val="0086698A"/>
    <w:rsid w:val="00867A10"/>
    <w:rsid w:val="00870DA8"/>
    <w:rsid w:val="00873B85"/>
    <w:rsid w:val="00874768"/>
    <w:rsid w:val="00874D53"/>
    <w:rsid w:val="00875C6B"/>
    <w:rsid w:val="00880105"/>
    <w:rsid w:val="00882B77"/>
    <w:rsid w:val="0088371A"/>
    <w:rsid w:val="00884A5C"/>
    <w:rsid w:val="008855A3"/>
    <w:rsid w:val="00885805"/>
    <w:rsid w:val="0089047A"/>
    <w:rsid w:val="008911C9"/>
    <w:rsid w:val="00894908"/>
    <w:rsid w:val="008951C3"/>
    <w:rsid w:val="00895313"/>
    <w:rsid w:val="00897683"/>
    <w:rsid w:val="008A0675"/>
    <w:rsid w:val="008A25B1"/>
    <w:rsid w:val="008A77CC"/>
    <w:rsid w:val="008B2BD6"/>
    <w:rsid w:val="008B48F3"/>
    <w:rsid w:val="008B5578"/>
    <w:rsid w:val="008C1CF5"/>
    <w:rsid w:val="008C2EC1"/>
    <w:rsid w:val="008C395C"/>
    <w:rsid w:val="008C636F"/>
    <w:rsid w:val="008C6CFC"/>
    <w:rsid w:val="008C6F41"/>
    <w:rsid w:val="008C7FB1"/>
    <w:rsid w:val="008D28BB"/>
    <w:rsid w:val="008D57F0"/>
    <w:rsid w:val="008E01C2"/>
    <w:rsid w:val="008E106B"/>
    <w:rsid w:val="008E6FBA"/>
    <w:rsid w:val="008E7EF0"/>
    <w:rsid w:val="008F1410"/>
    <w:rsid w:val="008F357C"/>
    <w:rsid w:val="008F65CF"/>
    <w:rsid w:val="00901BB8"/>
    <w:rsid w:val="00901EED"/>
    <w:rsid w:val="009029D7"/>
    <w:rsid w:val="009045E4"/>
    <w:rsid w:val="009104FE"/>
    <w:rsid w:val="009106C4"/>
    <w:rsid w:val="00911848"/>
    <w:rsid w:val="0091213B"/>
    <w:rsid w:val="00914BDE"/>
    <w:rsid w:val="0091517D"/>
    <w:rsid w:val="00922C02"/>
    <w:rsid w:val="00930351"/>
    <w:rsid w:val="00932109"/>
    <w:rsid w:val="0093311E"/>
    <w:rsid w:val="00934107"/>
    <w:rsid w:val="0093441C"/>
    <w:rsid w:val="00935DAA"/>
    <w:rsid w:val="009367FF"/>
    <w:rsid w:val="00942948"/>
    <w:rsid w:val="00951243"/>
    <w:rsid w:val="0095205B"/>
    <w:rsid w:val="009549B7"/>
    <w:rsid w:val="00954D6B"/>
    <w:rsid w:val="00955CF9"/>
    <w:rsid w:val="00956012"/>
    <w:rsid w:val="00957029"/>
    <w:rsid w:val="00960175"/>
    <w:rsid w:val="00960383"/>
    <w:rsid w:val="00960384"/>
    <w:rsid w:val="009609DB"/>
    <w:rsid w:val="00961183"/>
    <w:rsid w:val="00961BAD"/>
    <w:rsid w:val="00962C95"/>
    <w:rsid w:val="00962E9F"/>
    <w:rsid w:val="00962F29"/>
    <w:rsid w:val="00966885"/>
    <w:rsid w:val="00967E81"/>
    <w:rsid w:val="009703A7"/>
    <w:rsid w:val="00970D7E"/>
    <w:rsid w:val="00971524"/>
    <w:rsid w:val="00972494"/>
    <w:rsid w:val="00974691"/>
    <w:rsid w:val="00974967"/>
    <w:rsid w:val="0097638C"/>
    <w:rsid w:val="00977575"/>
    <w:rsid w:val="00977E25"/>
    <w:rsid w:val="00984399"/>
    <w:rsid w:val="009A019C"/>
    <w:rsid w:val="009A0A98"/>
    <w:rsid w:val="009A726E"/>
    <w:rsid w:val="009B020F"/>
    <w:rsid w:val="009B11CF"/>
    <w:rsid w:val="009B3C86"/>
    <w:rsid w:val="009B6A07"/>
    <w:rsid w:val="009C2930"/>
    <w:rsid w:val="009C455A"/>
    <w:rsid w:val="009C696E"/>
    <w:rsid w:val="009C6CD4"/>
    <w:rsid w:val="009D046F"/>
    <w:rsid w:val="009D2609"/>
    <w:rsid w:val="009D37E1"/>
    <w:rsid w:val="009E2783"/>
    <w:rsid w:val="009E6ED3"/>
    <w:rsid w:val="009F01AB"/>
    <w:rsid w:val="009F0EE7"/>
    <w:rsid w:val="009F2FF8"/>
    <w:rsid w:val="009F30DE"/>
    <w:rsid w:val="009F490C"/>
    <w:rsid w:val="009F4A01"/>
    <w:rsid w:val="009F4D25"/>
    <w:rsid w:val="009F6840"/>
    <w:rsid w:val="00A02544"/>
    <w:rsid w:val="00A0313F"/>
    <w:rsid w:val="00A038D7"/>
    <w:rsid w:val="00A055B1"/>
    <w:rsid w:val="00A07641"/>
    <w:rsid w:val="00A0794C"/>
    <w:rsid w:val="00A10E6F"/>
    <w:rsid w:val="00A17AC0"/>
    <w:rsid w:val="00A2117E"/>
    <w:rsid w:val="00A214D3"/>
    <w:rsid w:val="00A252BE"/>
    <w:rsid w:val="00A25994"/>
    <w:rsid w:val="00A40355"/>
    <w:rsid w:val="00A42332"/>
    <w:rsid w:val="00A426EB"/>
    <w:rsid w:val="00A45351"/>
    <w:rsid w:val="00A45D77"/>
    <w:rsid w:val="00A4611F"/>
    <w:rsid w:val="00A47BE6"/>
    <w:rsid w:val="00A51BBE"/>
    <w:rsid w:val="00A522CB"/>
    <w:rsid w:val="00A5385D"/>
    <w:rsid w:val="00A559D9"/>
    <w:rsid w:val="00A65F7A"/>
    <w:rsid w:val="00A720B3"/>
    <w:rsid w:val="00A7420F"/>
    <w:rsid w:val="00A74FF2"/>
    <w:rsid w:val="00A80A70"/>
    <w:rsid w:val="00A819A1"/>
    <w:rsid w:val="00A82169"/>
    <w:rsid w:val="00A83FD4"/>
    <w:rsid w:val="00A90C81"/>
    <w:rsid w:val="00A90E30"/>
    <w:rsid w:val="00A9174A"/>
    <w:rsid w:val="00A91AA2"/>
    <w:rsid w:val="00A91CEB"/>
    <w:rsid w:val="00A94331"/>
    <w:rsid w:val="00A958DC"/>
    <w:rsid w:val="00A96215"/>
    <w:rsid w:val="00AA1504"/>
    <w:rsid w:val="00AA3B0C"/>
    <w:rsid w:val="00AA560E"/>
    <w:rsid w:val="00AC0C4C"/>
    <w:rsid w:val="00AC0CA2"/>
    <w:rsid w:val="00AC0EC7"/>
    <w:rsid w:val="00AD223E"/>
    <w:rsid w:val="00AD4B55"/>
    <w:rsid w:val="00AD58E2"/>
    <w:rsid w:val="00AD7043"/>
    <w:rsid w:val="00AD7B68"/>
    <w:rsid w:val="00AE0806"/>
    <w:rsid w:val="00AE14F5"/>
    <w:rsid w:val="00AE2781"/>
    <w:rsid w:val="00AE29F2"/>
    <w:rsid w:val="00AE47AF"/>
    <w:rsid w:val="00AE4C82"/>
    <w:rsid w:val="00AF7B2D"/>
    <w:rsid w:val="00B00884"/>
    <w:rsid w:val="00B03852"/>
    <w:rsid w:val="00B052E6"/>
    <w:rsid w:val="00B06536"/>
    <w:rsid w:val="00B10030"/>
    <w:rsid w:val="00B12064"/>
    <w:rsid w:val="00B1255F"/>
    <w:rsid w:val="00B1639D"/>
    <w:rsid w:val="00B229BB"/>
    <w:rsid w:val="00B23E7D"/>
    <w:rsid w:val="00B24C4E"/>
    <w:rsid w:val="00B25C6E"/>
    <w:rsid w:val="00B34A3A"/>
    <w:rsid w:val="00B365D7"/>
    <w:rsid w:val="00B370DB"/>
    <w:rsid w:val="00B421E5"/>
    <w:rsid w:val="00B43DE2"/>
    <w:rsid w:val="00B46AD9"/>
    <w:rsid w:val="00B507DC"/>
    <w:rsid w:val="00B52974"/>
    <w:rsid w:val="00B539E2"/>
    <w:rsid w:val="00B5470F"/>
    <w:rsid w:val="00B57550"/>
    <w:rsid w:val="00B61066"/>
    <w:rsid w:val="00B63E86"/>
    <w:rsid w:val="00B6537B"/>
    <w:rsid w:val="00B6539F"/>
    <w:rsid w:val="00B67F54"/>
    <w:rsid w:val="00B7132A"/>
    <w:rsid w:val="00B71FFF"/>
    <w:rsid w:val="00B76094"/>
    <w:rsid w:val="00B81DDE"/>
    <w:rsid w:val="00B829C1"/>
    <w:rsid w:val="00B83CDB"/>
    <w:rsid w:val="00B83E1D"/>
    <w:rsid w:val="00B851C2"/>
    <w:rsid w:val="00B86961"/>
    <w:rsid w:val="00B87C35"/>
    <w:rsid w:val="00B906FD"/>
    <w:rsid w:val="00B91032"/>
    <w:rsid w:val="00B916FC"/>
    <w:rsid w:val="00BA082B"/>
    <w:rsid w:val="00BA199F"/>
    <w:rsid w:val="00BA244B"/>
    <w:rsid w:val="00BB66F4"/>
    <w:rsid w:val="00BC4433"/>
    <w:rsid w:val="00BC61C4"/>
    <w:rsid w:val="00BC6203"/>
    <w:rsid w:val="00BC7424"/>
    <w:rsid w:val="00BD4138"/>
    <w:rsid w:val="00BD497D"/>
    <w:rsid w:val="00BE1B9E"/>
    <w:rsid w:val="00BE5A12"/>
    <w:rsid w:val="00BE61D4"/>
    <w:rsid w:val="00BF0087"/>
    <w:rsid w:val="00BF14B0"/>
    <w:rsid w:val="00BF2043"/>
    <w:rsid w:val="00BF22CF"/>
    <w:rsid w:val="00BF3EEE"/>
    <w:rsid w:val="00BF6AD9"/>
    <w:rsid w:val="00C01F63"/>
    <w:rsid w:val="00C03B5B"/>
    <w:rsid w:val="00C03E10"/>
    <w:rsid w:val="00C0488E"/>
    <w:rsid w:val="00C04B59"/>
    <w:rsid w:val="00C05BCA"/>
    <w:rsid w:val="00C07451"/>
    <w:rsid w:val="00C101B9"/>
    <w:rsid w:val="00C156DB"/>
    <w:rsid w:val="00C22B04"/>
    <w:rsid w:val="00C25775"/>
    <w:rsid w:val="00C277B0"/>
    <w:rsid w:val="00C33F76"/>
    <w:rsid w:val="00C35959"/>
    <w:rsid w:val="00C36421"/>
    <w:rsid w:val="00C37539"/>
    <w:rsid w:val="00C40D8C"/>
    <w:rsid w:val="00C41653"/>
    <w:rsid w:val="00C47D62"/>
    <w:rsid w:val="00C517F4"/>
    <w:rsid w:val="00C51FBE"/>
    <w:rsid w:val="00C523C6"/>
    <w:rsid w:val="00C53436"/>
    <w:rsid w:val="00C54265"/>
    <w:rsid w:val="00C54A1D"/>
    <w:rsid w:val="00C55155"/>
    <w:rsid w:val="00C5765A"/>
    <w:rsid w:val="00C605E5"/>
    <w:rsid w:val="00C62B42"/>
    <w:rsid w:val="00C64806"/>
    <w:rsid w:val="00C66336"/>
    <w:rsid w:val="00C73189"/>
    <w:rsid w:val="00C826E5"/>
    <w:rsid w:val="00C85512"/>
    <w:rsid w:val="00C9179F"/>
    <w:rsid w:val="00C9581F"/>
    <w:rsid w:val="00CA12BB"/>
    <w:rsid w:val="00CA23C8"/>
    <w:rsid w:val="00CA3398"/>
    <w:rsid w:val="00CA510E"/>
    <w:rsid w:val="00CA5611"/>
    <w:rsid w:val="00CA5E1D"/>
    <w:rsid w:val="00CA68AB"/>
    <w:rsid w:val="00CA6AF1"/>
    <w:rsid w:val="00CB02D3"/>
    <w:rsid w:val="00CB3FCD"/>
    <w:rsid w:val="00CB4450"/>
    <w:rsid w:val="00CB56AA"/>
    <w:rsid w:val="00CB580E"/>
    <w:rsid w:val="00CB5EE2"/>
    <w:rsid w:val="00CB603F"/>
    <w:rsid w:val="00CC0A1A"/>
    <w:rsid w:val="00CC0C6E"/>
    <w:rsid w:val="00CC50F1"/>
    <w:rsid w:val="00CC79DB"/>
    <w:rsid w:val="00CD1C3A"/>
    <w:rsid w:val="00CD32EF"/>
    <w:rsid w:val="00CD5D1A"/>
    <w:rsid w:val="00CE553F"/>
    <w:rsid w:val="00CF0106"/>
    <w:rsid w:val="00CF0D14"/>
    <w:rsid w:val="00CF2BBE"/>
    <w:rsid w:val="00CF3830"/>
    <w:rsid w:val="00CF3F21"/>
    <w:rsid w:val="00CF47A9"/>
    <w:rsid w:val="00CF64D5"/>
    <w:rsid w:val="00D011F1"/>
    <w:rsid w:val="00D040AF"/>
    <w:rsid w:val="00D05311"/>
    <w:rsid w:val="00D075FA"/>
    <w:rsid w:val="00D077F0"/>
    <w:rsid w:val="00D115B3"/>
    <w:rsid w:val="00D21E9B"/>
    <w:rsid w:val="00D223AB"/>
    <w:rsid w:val="00D22720"/>
    <w:rsid w:val="00D23E89"/>
    <w:rsid w:val="00D23EF8"/>
    <w:rsid w:val="00D242EE"/>
    <w:rsid w:val="00D27C29"/>
    <w:rsid w:val="00D304FA"/>
    <w:rsid w:val="00D30FF9"/>
    <w:rsid w:val="00D315DB"/>
    <w:rsid w:val="00D361E2"/>
    <w:rsid w:val="00D3652F"/>
    <w:rsid w:val="00D37EAF"/>
    <w:rsid w:val="00D401C5"/>
    <w:rsid w:val="00D40E46"/>
    <w:rsid w:val="00D44B15"/>
    <w:rsid w:val="00D4726C"/>
    <w:rsid w:val="00D4797D"/>
    <w:rsid w:val="00D55589"/>
    <w:rsid w:val="00D56111"/>
    <w:rsid w:val="00D57293"/>
    <w:rsid w:val="00D607AE"/>
    <w:rsid w:val="00D67520"/>
    <w:rsid w:val="00D70413"/>
    <w:rsid w:val="00D70517"/>
    <w:rsid w:val="00D7173F"/>
    <w:rsid w:val="00D7509E"/>
    <w:rsid w:val="00D75AFD"/>
    <w:rsid w:val="00D769DA"/>
    <w:rsid w:val="00D81A8D"/>
    <w:rsid w:val="00D837CE"/>
    <w:rsid w:val="00D87C76"/>
    <w:rsid w:val="00D96528"/>
    <w:rsid w:val="00D97192"/>
    <w:rsid w:val="00D976A7"/>
    <w:rsid w:val="00D97BEA"/>
    <w:rsid w:val="00DA1A01"/>
    <w:rsid w:val="00DA1A8D"/>
    <w:rsid w:val="00DA245B"/>
    <w:rsid w:val="00DA3415"/>
    <w:rsid w:val="00DB22D3"/>
    <w:rsid w:val="00DB600E"/>
    <w:rsid w:val="00DB6903"/>
    <w:rsid w:val="00DC1F97"/>
    <w:rsid w:val="00DC2C7D"/>
    <w:rsid w:val="00DC401B"/>
    <w:rsid w:val="00DC57C9"/>
    <w:rsid w:val="00DD0983"/>
    <w:rsid w:val="00DD0C19"/>
    <w:rsid w:val="00DD20C9"/>
    <w:rsid w:val="00DD6237"/>
    <w:rsid w:val="00DD7B56"/>
    <w:rsid w:val="00DE2A83"/>
    <w:rsid w:val="00DE3AB1"/>
    <w:rsid w:val="00DE5347"/>
    <w:rsid w:val="00DE5952"/>
    <w:rsid w:val="00DE5CDC"/>
    <w:rsid w:val="00DE7B29"/>
    <w:rsid w:val="00DF0B3C"/>
    <w:rsid w:val="00DF1940"/>
    <w:rsid w:val="00DF2A8E"/>
    <w:rsid w:val="00DF4277"/>
    <w:rsid w:val="00DF5677"/>
    <w:rsid w:val="00DF620B"/>
    <w:rsid w:val="00DF7E75"/>
    <w:rsid w:val="00E012F9"/>
    <w:rsid w:val="00E03F35"/>
    <w:rsid w:val="00E04F30"/>
    <w:rsid w:val="00E1075E"/>
    <w:rsid w:val="00E164F4"/>
    <w:rsid w:val="00E177EF"/>
    <w:rsid w:val="00E20132"/>
    <w:rsid w:val="00E22A13"/>
    <w:rsid w:val="00E231CB"/>
    <w:rsid w:val="00E23339"/>
    <w:rsid w:val="00E24667"/>
    <w:rsid w:val="00E27FA1"/>
    <w:rsid w:val="00E31898"/>
    <w:rsid w:val="00E322C9"/>
    <w:rsid w:val="00E327A2"/>
    <w:rsid w:val="00E33A2D"/>
    <w:rsid w:val="00E376C1"/>
    <w:rsid w:val="00E3777A"/>
    <w:rsid w:val="00E40B02"/>
    <w:rsid w:val="00E40CA0"/>
    <w:rsid w:val="00E411CF"/>
    <w:rsid w:val="00E427CF"/>
    <w:rsid w:val="00E44EB2"/>
    <w:rsid w:val="00E4580E"/>
    <w:rsid w:val="00E45AB2"/>
    <w:rsid w:val="00E46DBC"/>
    <w:rsid w:val="00E64969"/>
    <w:rsid w:val="00E663A0"/>
    <w:rsid w:val="00E734B7"/>
    <w:rsid w:val="00E7543D"/>
    <w:rsid w:val="00E75C10"/>
    <w:rsid w:val="00E818FF"/>
    <w:rsid w:val="00E85585"/>
    <w:rsid w:val="00E87858"/>
    <w:rsid w:val="00E90BE1"/>
    <w:rsid w:val="00E92248"/>
    <w:rsid w:val="00E931A0"/>
    <w:rsid w:val="00EB024C"/>
    <w:rsid w:val="00EB1B7B"/>
    <w:rsid w:val="00EB1D69"/>
    <w:rsid w:val="00EB305B"/>
    <w:rsid w:val="00EB6317"/>
    <w:rsid w:val="00EB7921"/>
    <w:rsid w:val="00EC1725"/>
    <w:rsid w:val="00EC2071"/>
    <w:rsid w:val="00EC3483"/>
    <w:rsid w:val="00EC38EF"/>
    <w:rsid w:val="00ED1977"/>
    <w:rsid w:val="00ED3780"/>
    <w:rsid w:val="00ED4EEC"/>
    <w:rsid w:val="00ED5E5A"/>
    <w:rsid w:val="00ED67E5"/>
    <w:rsid w:val="00EE16E4"/>
    <w:rsid w:val="00EE408E"/>
    <w:rsid w:val="00EE4A51"/>
    <w:rsid w:val="00EE5E23"/>
    <w:rsid w:val="00EF1F86"/>
    <w:rsid w:val="00EF2C90"/>
    <w:rsid w:val="00EF3464"/>
    <w:rsid w:val="00EF6FD2"/>
    <w:rsid w:val="00F0390B"/>
    <w:rsid w:val="00F079C8"/>
    <w:rsid w:val="00F115AB"/>
    <w:rsid w:val="00F1182B"/>
    <w:rsid w:val="00F12762"/>
    <w:rsid w:val="00F15091"/>
    <w:rsid w:val="00F2140B"/>
    <w:rsid w:val="00F2168E"/>
    <w:rsid w:val="00F22461"/>
    <w:rsid w:val="00F22D91"/>
    <w:rsid w:val="00F235AF"/>
    <w:rsid w:val="00F23CF3"/>
    <w:rsid w:val="00F3051C"/>
    <w:rsid w:val="00F36768"/>
    <w:rsid w:val="00F37BA5"/>
    <w:rsid w:val="00F4342C"/>
    <w:rsid w:val="00F43640"/>
    <w:rsid w:val="00F43FB4"/>
    <w:rsid w:val="00F448A0"/>
    <w:rsid w:val="00F51A03"/>
    <w:rsid w:val="00F51CD4"/>
    <w:rsid w:val="00F5223F"/>
    <w:rsid w:val="00F5617D"/>
    <w:rsid w:val="00F5638E"/>
    <w:rsid w:val="00F568E4"/>
    <w:rsid w:val="00F666D5"/>
    <w:rsid w:val="00F70105"/>
    <w:rsid w:val="00F70ED3"/>
    <w:rsid w:val="00F718E0"/>
    <w:rsid w:val="00F73546"/>
    <w:rsid w:val="00F74746"/>
    <w:rsid w:val="00F74D06"/>
    <w:rsid w:val="00F7696E"/>
    <w:rsid w:val="00F834EA"/>
    <w:rsid w:val="00F8457C"/>
    <w:rsid w:val="00F909D6"/>
    <w:rsid w:val="00F9487C"/>
    <w:rsid w:val="00F95E26"/>
    <w:rsid w:val="00FA5FD5"/>
    <w:rsid w:val="00FA785F"/>
    <w:rsid w:val="00FB0356"/>
    <w:rsid w:val="00FB2CA7"/>
    <w:rsid w:val="00FB37E8"/>
    <w:rsid w:val="00FB3D26"/>
    <w:rsid w:val="00FB5D8A"/>
    <w:rsid w:val="00FC22D1"/>
    <w:rsid w:val="00FC3E0A"/>
    <w:rsid w:val="00FC46D6"/>
    <w:rsid w:val="00FD00D6"/>
    <w:rsid w:val="00FD0CC0"/>
    <w:rsid w:val="00FD1A2A"/>
    <w:rsid w:val="00FD21D3"/>
    <w:rsid w:val="00FD76A9"/>
    <w:rsid w:val="00FE1066"/>
    <w:rsid w:val="00FE1E29"/>
    <w:rsid w:val="00FE2C2C"/>
    <w:rsid w:val="00FE34D7"/>
    <w:rsid w:val="00FE37E8"/>
    <w:rsid w:val="00FE4061"/>
    <w:rsid w:val="00FE5DDA"/>
    <w:rsid w:val="00FE689C"/>
    <w:rsid w:val="00FF15D4"/>
    <w:rsid w:val="00FF2007"/>
    <w:rsid w:val="00FF506B"/>
    <w:rsid w:val="00FF5527"/>
    <w:rsid w:val="00FF5A23"/>
    <w:rsid w:val="00FF7444"/>
    <w:rsid w:val="18B950D3"/>
    <w:rsid w:val="24ED314E"/>
    <w:rsid w:val="2B2F0E0B"/>
    <w:rsid w:val="4B066641"/>
    <w:rsid w:val="4E347EAB"/>
    <w:rsid w:val="59A37A21"/>
    <w:rsid w:val="708BAACE"/>
    <w:rsid w:val="7822B67D"/>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4BE0E"/>
  <w15:chartTrackingRefBased/>
  <w15:docId w15:val="{81117C79-DA74-4CF6-B8A8-ED400F09E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endnote tex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8FF"/>
    <w:rPr>
      <w:sz w:val="24"/>
      <w:szCs w:val="24"/>
      <w:lang w:val="en-GB" w:eastAsia="en-US"/>
    </w:rPr>
  </w:style>
  <w:style w:type="paragraph" w:styleId="Heading1">
    <w:name w:val="heading 1"/>
    <w:basedOn w:val="Normal"/>
    <w:next w:val="Normal"/>
    <w:link w:val="Heading1Char"/>
    <w:qFormat/>
    <w:pPr>
      <w:keepNext/>
      <w:outlineLvl w:val="0"/>
    </w:pPr>
    <w:rPr>
      <w:rFonts w:ascii="Batang" w:eastAsia="Batang" w:hAnsi="Batang"/>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Batang" w:eastAsia="Batang" w:hAnsi="Batang"/>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paragraph" w:styleId="BodyTextIndent">
    <w:name w:val="Body Text Indent"/>
    <w:basedOn w:val="Normal"/>
    <w:pPr>
      <w:pBdr>
        <w:top w:val="single" w:sz="4" w:space="1" w:color="auto" w:shadow="1"/>
        <w:left w:val="single" w:sz="4" w:space="4" w:color="auto" w:shadow="1"/>
        <w:bottom w:val="single" w:sz="4" w:space="1" w:color="auto" w:shadow="1"/>
        <w:right w:val="single" w:sz="4" w:space="0" w:color="auto" w:shadow="1"/>
      </w:pBdr>
      <w:ind w:left="720"/>
      <w:jc w:val="both"/>
    </w:pPr>
    <w:rPr>
      <w:rFonts w:ascii="Bookman Old Style" w:eastAsia="Batang" w:hAnsi="Bookman Old Style"/>
    </w:rPr>
  </w:style>
  <w:style w:type="paragraph" w:styleId="Header">
    <w:name w:val="header"/>
    <w:basedOn w:val="Normal"/>
    <w:link w:val="HeaderChar"/>
    <w:rsid w:val="00652E26"/>
    <w:pPr>
      <w:tabs>
        <w:tab w:val="center" w:pos="4680"/>
        <w:tab w:val="right" w:pos="9360"/>
      </w:tabs>
    </w:pPr>
  </w:style>
  <w:style w:type="character" w:customStyle="1" w:styleId="HeaderChar">
    <w:name w:val="Header Char"/>
    <w:link w:val="Header"/>
    <w:rsid w:val="00652E26"/>
    <w:rPr>
      <w:sz w:val="24"/>
      <w:szCs w:val="24"/>
      <w:lang w:val="en-GB"/>
    </w:rPr>
  </w:style>
  <w:style w:type="character" w:customStyle="1" w:styleId="FooterChar">
    <w:name w:val="Footer Char"/>
    <w:link w:val="Footer"/>
    <w:uiPriority w:val="99"/>
    <w:rsid w:val="00652E26"/>
    <w:rPr>
      <w:sz w:val="24"/>
      <w:szCs w:val="24"/>
      <w:lang w:val="en-GB"/>
    </w:rPr>
  </w:style>
  <w:style w:type="paragraph" w:styleId="Subtitle">
    <w:name w:val="Subtitle"/>
    <w:basedOn w:val="Normal"/>
    <w:next w:val="Normal"/>
    <w:link w:val="SubtitleChar"/>
    <w:qFormat/>
    <w:rsid w:val="00EE16E4"/>
    <w:pPr>
      <w:spacing w:after="60"/>
      <w:jc w:val="center"/>
      <w:outlineLvl w:val="1"/>
    </w:pPr>
    <w:rPr>
      <w:rFonts w:ascii="Cambria" w:hAnsi="Cambria"/>
    </w:rPr>
  </w:style>
  <w:style w:type="character" w:customStyle="1" w:styleId="SubtitleChar">
    <w:name w:val="Subtitle Char"/>
    <w:link w:val="Subtitle"/>
    <w:rsid w:val="00EE16E4"/>
    <w:rPr>
      <w:rFonts w:ascii="Cambria" w:eastAsia="Times New Roman" w:hAnsi="Cambria" w:cs="Times New Roman"/>
      <w:sz w:val="24"/>
      <w:szCs w:val="24"/>
      <w:lang w:val="en-GB"/>
    </w:rPr>
  </w:style>
  <w:style w:type="character" w:customStyle="1" w:styleId="BalloonTextChar">
    <w:name w:val="Balloon Text Char"/>
    <w:link w:val="BalloonText"/>
    <w:semiHidden/>
    <w:rsid w:val="00DE5CDC"/>
    <w:rPr>
      <w:rFonts w:ascii="Tahoma" w:hAnsi="Tahoma" w:cs="Tahoma"/>
      <w:sz w:val="16"/>
      <w:szCs w:val="16"/>
      <w:lang w:val="en-GB"/>
    </w:rPr>
  </w:style>
  <w:style w:type="paragraph" w:styleId="EndnoteText">
    <w:name w:val="endnote text"/>
    <w:basedOn w:val="Normal"/>
    <w:link w:val="EndnoteTextChar"/>
    <w:uiPriority w:val="99"/>
    <w:unhideWhenUsed/>
    <w:rsid w:val="0049191C"/>
    <w:rPr>
      <w:rFonts w:ascii="Century Gothic" w:eastAsia="Calibri" w:hAnsi="Century Gothic"/>
      <w:sz w:val="20"/>
      <w:szCs w:val="20"/>
      <w:lang w:val="en-ZA"/>
    </w:rPr>
  </w:style>
  <w:style w:type="character" w:customStyle="1" w:styleId="EndnoteTextChar">
    <w:name w:val="Endnote Text Char"/>
    <w:link w:val="EndnoteText"/>
    <w:uiPriority w:val="99"/>
    <w:rsid w:val="0049191C"/>
    <w:rPr>
      <w:rFonts w:ascii="Century Gothic" w:eastAsia="Calibri" w:hAnsi="Century Gothic"/>
      <w:lang w:eastAsia="en-US"/>
    </w:rPr>
  </w:style>
  <w:style w:type="paragraph" w:styleId="ListParagraph">
    <w:name w:val="List Paragraph"/>
    <w:basedOn w:val="Normal"/>
    <w:uiPriority w:val="34"/>
    <w:qFormat/>
    <w:rsid w:val="00133499"/>
    <w:pPr>
      <w:spacing w:after="200" w:line="276" w:lineRule="auto"/>
      <w:ind w:left="720"/>
      <w:contextualSpacing/>
    </w:pPr>
    <w:rPr>
      <w:rFonts w:ascii="Century Gothic" w:eastAsia="Calibri" w:hAnsi="Century Gothic"/>
      <w:szCs w:val="22"/>
      <w:lang w:val="en-ZA"/>
    </w:rPr>
  </w:style>
  <w:style w:type="character" w:customStyle="1" w:styleId="CommentTextChar">
    <w:name w:val="Comment Text Char"/>
    <w:link w:val="CommentText"/>
    <w:semiHidden/>
    <w:rsid w:val="00880105"/>
    <w:rPr>
      <w:lang w:val="en-GB" w:eastAsia="en-US"/>
    </w:rPr>
  </w:style>
  <w:style w:type="character" w:styleId="FollowedHyperlink">
    <w:name w:val="FollowedHyperlink"/>
    <w:rsid w:val="006C62C5"/>
    <w:rPr>
      <w:color w:val="954F72"/>
      <w:u w:val="single"/>
    </w:rPr>
  </w:style>
  <w:style w:type="table" w:styleId="TableGrid">
    <w:name w:val="Table Grid"/>
    <w:basedOn w:val="TableNormal"/>
    <w:rsid w:val="009E6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FB5D8A"/>
    <w:rPr>
      <w:color w:val="605E5C"/>
      <w:shd w:val="clear" w:color="auto" w:fill="E1DFDD"/>
    </w:rPr>
  </w:style>
  <w:style w:type="paragraph" w:styleId="Revision">
    <w:name w:val="Revision"/>
    <w:hidden/>
    <w:uiPriority w:val="99"/>
    <w:semiHidden/>
    <w:rsid w:val="0084306A"/>
    <w:rPr>
      <w:sz w:val="24"/>
      <w:szCs w:val="24"/>
      <w:lang w:val="en-GB" w:eastAsia="en-US"/>
    </w:rPr>
  </w:style>
  <w:style w:type="character" w:customStyle="1" w:styleId="Heading1Char">
    <w:name w:val="Heading 1 Char"/>
    <w:link w:val="Heading1"/>
    <w:rsid w:val="00D30FF9"/>
    <w:rPr>
      <w:rFonts w:ascii="Batang" w:eastAsia="Batang" w:hAnsi="Batang"/>
      <w:b/>
      <w:bCs/>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creditation@umalusi.org.z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umalusi.org.za/units/evaluation-and-accreditation-unit-e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accreditation@umalusi.org.z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ccreditation@umalusi.org.z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4B15981F489840BAF7E664166D90D0" ma:contentTypeVersion="6" ma:contentTypeDescription="Create a new document." ma:contentTypeScope="" ma:versionID="c16544b5e4c381d36cf3a10315cb4faa">
  <xsd:schema xmlns:xsd="http://www.w3.org/2001/XMLSchema" xmlns:xs="http://www.w3.org/2001/XMLSchema" xmlns:p="http://schemas.microsoft.com/office/2006/metadata/properties" xmlns:ns2="941abbdc-3608-4635-a474-2876a3b39ff4" xmlns:ns3="13eb59e8-fa61-4960-8b46-c2ded0e0b983" targetNamespace="http://schemas.microsoft.com/office/2006/metadata/properties" ma:root="true" ma:fieldsID="53e1fddf64dc4c6ab3c13f99b3e74f1f" ns2:_="" ns3:_="">
    <xsd:import namespace="941abbdc-3608-4635-a474-2876a3b39ff4"/>
    <xsd:import namespace="13eb59e8-fa61-4960-8b46-c2ded0e0b9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abbdc-3608-4635-a474-2876a3b39f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eb59e8-fa61-4960-8b46-c2ded0e0b98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D7E6DE-266A-4525-8B44-9AFBD80285A5}">
  <ds:schemaRefs>
    <ds:schemaRef ds:uri="http://schemas.microsoft.com/sharepoint/v3/contenttype/forms"/>
  </ds:schemaRefs>
</ds:datastoreItem>
</file>

<file path=customXml/itemProps2.xml><?xml version="1.0" encoding="utf-8"?>
<ds:datastoreItem xmlns:ds="http://schemas.openxmlformats.org/officeDocument/2006/customXml" ds:itemID="{02B37AB3-37CF-4705-AFD2-0DEB04A2001B}">
  <ds:schemaRefs>
    <ds:schemaRef ds:uri="http://schemas.openxmlformats.org/officeDocument/2006/bibliography"/>
  </ds:schemaRefs>
</ds:datastoreItem>
</file>

<file path=customXml/itemProps3.xml><?xml version="1.0" encoding="utf-8"?>
<ds:datastoreItem xmlns:ds="http://schemas.openxmlformats.org/officeDocument/2006/customXml" ds:itemID="{2495D101-768E-4A37-AB0F-455A1976F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abbdc-3608-4635-a474-2876a3b39ff4"/>
    <ds:schemaRef ds:uri="13eb59e8-fa61-4960-8b46-c2ded0e0b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F830C4-55DA-4B15-A82B-26299F35540E}">
  <ds:schemaRefs>
    <ds:schemaRef ds:uri="http://purl.org/dc/terms/"/>
    <ds:schemaRef ds:uri="http://www.w3.org/XML/1998/namespace"/>
    <ds:schemaRef ds:uri="13eb59e8-fa61-4960-8b46-c2ded0e0b983"/>
    <ds:schemaRef ds:uri="941abbdc-3608-4635-a474-2876a3b39ff4"/>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1038</Words>
  <Characters>6858</Characters>
  <Application>Microsoft Office Word</Application>
  <DocSecurity>4</DocSecurity>
  <Lines>489</Lines>
  <Paragraphs>394</Paragraphs>
  <ScaleCrop>false</ScaleCrop>
  <Company>Safcert</Company>
  <LinksUpToDate>false</LinksUpToDate>
  <CharactersWithSpaces>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Chaile Makaleng</dc:creator>
  <cp:keywords/>
  <dc:description/>
  <cp:lastModifiedBy>Chwayita Finiza</cp:lastModifiedBy>
  <cp:revision>2</cp:revision>
  <cp:lastPrinted>2025-03-27T08:16:00Z</cp:lastPrinted>
  <dcterms:created xsi:type="dcterms:W3CDTF">2026-03-11T10:55:00Z</dcterms:created>
  <dcterms:modified xsi:type="dcterms:W3CDTF">2026-03-11T10:55:00Z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0x010100D14B15981F489840BAF7E664166D90D0</vt:lpwstr>
  </property>
  <property fmtid="{D5CDD505-2E9C-101B-9397-08002B2CF9AE}" pid="3" name="GrammarlyDocumentId">
    <vt:lpwstr>8d043457-6b46-4092-9e43-57247fabac13</vt:lpwstr>
  </property>
</Properties>
</file>