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300C3" w14:textId="67C04120" w:rsidR="00AC4EC6" w:rsidRDefault="00C77939" w:rsidP="007C0FD0">
      <w:pPr>
        <w:spacing w:line="276" w:lineRule="auto"/>
        <w:jc w:val="right"/>
        <w:rPr>
          <w:rFonts w:ascii="Century Gothic" w:hAnsi="Century Gothic"/>
          <w:sz w:val="18"/>
          <w:szCs w:val="18"/>
        </w:rPr>
      </w:pPr>
      <w:r>
        <w:rPr>
          <w:rFonts w:ascii="Century Gothic" w:hAnsi="Century Gothic"/>
          <w:noProof/>
          <w:sz w:val="18"/>
          <w:szCs w:val="18"/>
        </w:rPr>
        <w:drawing>
          <wp:inline distT="0" distB="0" distL="0" distR="0" wp14:anchorId="558F557F" wp14:editId="6076B172">
            <wp:extent cx="3398196" cy="409941"/>
            <wp:effectExtent l="0" t="0" r="0" b="9525"/>
            <wp:docPr id="20613937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393784" name="Picture 206139378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42081" cy="427298"/>
                    </a:xfrm>
                    <a:prstGeom prst="rect">
                      <a:avLst/>
                    </a:prstGeom>
                  </pic:spPr>
                </pic:pic>
              </a:graphicData>
            </a:graphic>
          </wp:inline>
        </w:drawing>
      </w:r>
    </w:p>
    <w:p w14:paraId="176E8440" w14:textId="77777777" w:rsidR="00AC4EC6" w:rsidRDefault="00AC4EC6" w:rsidP="00F91E5F">
      <w:pPr>
        <w:spacing w:line="276" w:lineRule="auto"/>
        <w:jc w:val="both"/>
        <w:rPr>
          <w:rFonts w:ascii="Century Gothic" w:hAnsi="Century Gothic"/>
          <w:sz w:val="18"/>
          <w:szCs w:val="18"/>
        </w:rPr>
      </w:pPr>
    </w:p>
    <w:p w14:paraId="71AECF81" w14:textId="5E016AA4" w:rsidR="003F5626" w:rsidRDefault="005A4C2B" w:rsidP="00F91E5F">
      <w:pPr>
        <w:spacing w:line="276" w:lineRule="auto"/>
        <w:jc w:val="both"/>
        <w:rPr>
          <w:rFonts w:ascii="Century Gothic" w:hAnsi="Century Gothic"/>
          <w:sz w:val="18"/>
          <w:szCs w:val="18"/>
        </w:rPr>
      </w:pPr>
      <w:r w:rsidRPr="47ADFA34">
        <w:rPr>
          <w:rFonts w:ascii="Century Gothic" w:hAnsi="Century Gothic"/>
          <w:sz w:val="18"/>
          <w:szCs w:val="18"/>
        </w:rPr>
        <w:t>202</w:t>
      </w:r>
      <w:r w:rsidR="00976CC4">
        <w:rPr>
          <w:rFonts w:ascii="Century Gothic" w:hAnsi="Century Gothic"/>
          <w:sz w:val="18"/>
          <w:szCs w:val="18"/>
        </w:rPr>
        <w:t>6</w:t>
      </w:r>
      <w:r w:rsidRPr="47ADFA34">
        <w:rPr>
          <w:rFonts w:ascii="Century Gothic" w:hAnsi="Century Gothic"/>
          <w:sz w:val="18"/>
          <w:szCs w:val="18"/>
        </w:rPr>
        <w:t>/2</w:t>
      </w:r>
      <w:r w:rsidR="00976CC4">
        <w:rPr>
          <w:rFonts w:ascii="Century Gothic" w:hAnsi="Century Gothic"/>
          <w:sz w:val="18"/>
          <w:szCs w:val="18"/>
        </w:rPr>
        <w:t>7</w:t>
      </w:r>
      <w:r w:rsidR="007B4AA9">
        <w:tab/>
      </w:r>
      <w:r w:rsidR="007B4AA9" w:rsidRPr="00935415">
        <w:rPr>
          <w:rFonts w:ascii="Century Gothic" w:hAnsi="Century Gothic"/>
          <w:sz w:val="18"/>
          <w:szCs w:val="18"/>
        </w:rPr>
        <w:t xml:space="preserve">           </w:t>
      </w:r>
    </w:p>
    <w:p w14:paraId="1B0AB7A5" w14:textId="2CCA8DCD" w:rsidR="00A61DE6" w:rsidRPr="00935415" w:rsidRDefault="00A61DE6" w:rsidP="00C77939">
      <w:pPr>
        <w:spacing w:line="276" w:lineRule="auto"/>
        <w:jc w:val="center"/>
        <w:rPr>
          <w:rFonts w:ascii="Century Gothic" w:hAnsi="Century Gothic"/>
          <w:b/>
        </w:rPr>
      </w:pPr>
      <w:r w:rsidRPr="00935415">
        <w:rPr>
          <w:rFonts w:ascii="Century Gothic" w:hAnsi="Century Gothic"/>
          <w:b/>
        </w:rPr>
        <w:t>OPEN LETTER TO APPLICANTS</w:t>
      </w:r>
    </w:p>
    <w:p w14:paraId="0533E87F" w14:textId="1F20CB33" w:rsidR="009419DF" w:rsidRPr="00935415" w:rsidRDefault="00C77939" w:rsidP="002F3DEF">
      <w:pPr>
        <w:spacing w:line="276" w:lineRule="auto"/>
        <w:jc w:val="center"/>
        <w:rPr>
          <w:rFonts w:ascii="Century Gothic" w:hAnsi="Century Gothic"/>
          <w:b/>
          <w:sz w:val="22"/>
          <w:szCs w:val="22"/>
        </w:rPr>
      </w:pPr>
      <w:r>
        <w:rPr>
          <w:rFonts w:ascii="Century Gothic" w:hAnsi="Century Gothic"/>
          <w:b/>
        </w:rPr>
        <w:t>PRIVATE ASSESSMENT BODIES</w:t>
      </w:r>
    </w:p>
    <w:p w14:paraId="336B026A" w14:textId="77777777" w:rsidR="00DC0EB4" w:rsidRPr="00935415" w:rsidRDefault="00DC0EB4" w:rsidP="001A7283">
      <w:pPr>
        <w:spacing w:line="276" w:lineRule="auto"/>
        <w:jc w:val="both"/>
        <w:rPr>
          <w:rFonts w:ascii="Century Gothic" w:hAnsi="Century Gothic"/>
          <w:sz w:val="22"/>
          <w:szCs w:val="22"/>
        </w:rPr>
      </w:pPr>
    </w:p>
    <w:p w14:paraId="13B8F26D" w14:textId="77777777" w:rsidR="00887477" w:rsidRPr="00935415" w:rsidRDefault="00887477" w:rsidP="00107419">
      <w:pPr>
        <w:numPr>
          <w:ilvl w:val="0"/>
          <w:numId w:val="1"/>
        </w:numPr>
        <w:spacing w:line="276" w:lineRule="auto"/>
        <w:ind w:left="567" w:hanging="567"/>
        <w:jc w:val="both"/>
        <w:rPr>
          <w:rFonts w:ascii="Century Gothic" w:hAnsi="Century Gothic"/>
          <w:b/>
          <w:sz w:val="22"/>
          <w:szCs w:val="22"/>
        </w:rPr>
      </w:pPr>
      <w:r w:rsidRPr="00935415">
        <w:rPr>
          <w:rFonts w:ascii="Century Gothic" w:hAnsi="Century Gothic"/>
          <w:b/>
          <w:sz w:val="22"/>
          <w:szCs w:val="22"/>
        </w:rPr>
        <w:t>Application Process</w:t>
      </w:r>
    </w:p>
    <w:p w14:paraId="3938F6F8" w14:textId="10743E8F" w:rsidR="0010189C" w:rsidRPr="00935415" w:rsidRDefault="009D386C" w:rsidP="0067002B">
      <w:pPr>
        <w:spacing w:line="276" w:lineRule="auto"/>
        <w:ind w:left="567"/>
        <w:jc w:val="both"/>
        <w:rPr>
          <w:rFonts w:ascii="Century Gothic" w:hAnsi="Century Gothic"/>
          <w:sz w:val="22"/>
          <w:szCs w:val="22"/>
        </w:rPr>
      </w:pPr>
      <w:r w:rsidRPr="00935415">
        <w:rPr>
          <w:rFonts w:ascii="Century Gothic" w:hAnsi="Century Gothic"/>
          <w:sz w:val="22"/>
          <w:szCs w:val="22"/>
        </w:rPr>
        <w:t xml:space="preserve">Umalusi accepts applications for accreditation from </w:t>
      </w:r>
      <w:r w:rsidR="005E11C0">
        <w:rPr>
          <w:rFonts w:ascii="Century Gothic" w:hAnsi="Century Gothic"/>
          <w:sz w:val="22"/>
          <w:szCs w:val="22"/>
        </w:rPr>
        <w:t>prospective private assessment bodies seeking to assess qualifications on the General and Further Education and Training Qualifications Sub-framework.</w:t>
      </w:r>
    </w:p>
    <w:p w14:paraId="59676AD9" w14:textId="77777777" w:rsidR="0010189C" w:rsidRPr="00935415" w:rsidRDefault="0010189C" w:rsidP="0067002B">
      <w:pPr>
        <w:spacing w:line="276" w:lineRule="auto"/>
        <w:ind w:left="567"/>
        <w:jc w:val="both"/>
        <w:rPr>
          <w:rFonts w:ascii="Century Gothic" w:hAnsi="Century Gothic"/>
          <w:b/>
          <w:sz w:val="22"/>
          <w:szCs w:val="22"/>
        </w:rPr>
      </w:pPr>
    </w:p>
    <w:p w14:paraId="6F7AF01B" w14:textId="77777777" w:rsidR="00F90101" w:rsidRPr="00935415" w:rsidRDefault="008F1FD1" w:rsidP="0067002B">
      <w:pPr>
        <w:spacing w:line="276" w:lineRule="auto"/>
        <w:ind w:left="567"/>
        <w:jc w:val="both"/>
        <w:rPr>
          <w:rFonts w:ascii="Century Gothic" w:hAnsi="Century Gothic"/>
          <w:sz w:val="22"/>
          <w:szCs w:val="22"/>
        </w:rPr>
      </w:pPr>
      <w:r w:rsidRPr="00935415">
        <w:rPr>
          <w:rFonts w:ascii="Century Gothic" w:hAnsi="Century Gothic"/>
          <w:sz w:val="22"/>
          <w:szCs w:val="22"/>
        </w:rPr>
        <w:t>T</w:t>
      </w:r>
      <w:r w:rsidR="00D22943" w:rsidRPr="00935415">
        <w:rPr>
          <w:rFonts w:ascii="Century Gothic" w:hAnsi="Century Gothic"/>
          <w:sz w:val="22"/>
          <w:szCs w:val="22"/>
        </w:rPr>
        <w:t>he</w:t>
      </w:r>
      <w:r w:rsidR="00EA5576" w:rsidRPr="00935415">
        <w:rPr>
          <w:rFonts w:ascii="Century Gothic" w:hAnsi="Century Gothic"/>
          <w:sz w:val="22"/>
          <w:szCs w:val="22"/>
        </w:rPr>
        <w:t xml:space="preserve"> accreditation </w:t>
      </w:r>
      <w:r w:rsidR="00C71C9A" w:rsidRPr="00935415">
        <w:rPr>
          <w:rFonts w:ascii="Century Gothic" w:hAnsi="Century Gothic"/>
          <w:sz w:val="22"/>
          <w:szCs w:val="22"/>
        </w:rPr>
        <w:t xml:space="preserve">process </w:t>
      </w:r>
      <w:r w:rsidR="00EA5576" w:rsidRPr="00935415">
        <w:rPr>
          <w:rFonts w:ascii="Century Gothic" w:hAnsi="Century Gothic"/>
          <w:sz w:val="22"/>
          <w:szCs w:val="22"/>
        </w:rPr>
        <w:t xml:space="preserve">is as follows for a new applicant: </w:t>
      </w:r>
    </w:p>
    <w:p w14:paraId="5A5A1D84" w14:textId="77777777" w:rsidR="00F90101" w:rsidRPr="00935415" w:rsidRDefault="00F90101" w:rsidP="001A7283">
      <w:pPr>
        <w:spacing w:line="276" w:lineRule="auto"/>
        <w:jc w:val="both"/>
        <w:rPr>
          <w:rFonts w:ascii="Century Gothic" w:hAnsi="Century Gothic"/>
          <w:sz w:val="22"/>
          <w:szCs w:val="22"/>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2263"/>
        <w:gridCol w:w="6875"/>
      </w:tblGrid>
      <w:tr w:rsidR="00F72822" w:rsidRPr="00935415" w14:paraId="724E1AF7" w14:textId="77777777" w:rsidTr="00E33DC7">
        <w:trPr>
          <w:tblHeader/>
        </w:trPr>
        <w:tc>
          <w:tcPr>
            <w:tcW w:w="643" w:type="dxa"/>
            <w:shd w:val="clear" w:color="auto" w:fill="BDD6EE" w:themeFill="accent1" w:themeFillTint="66"/>
          </w:tcPr>
          <w:p w14:paraId="4E2B2566" w14:textId="77777777" w:rsidR="00F72822" w:rsidRPr="00935415" w:rsidRDefault="00F72822" w:rsidP="001A7283">
            <w:pPr>
              <w:spacing w:after="240" w:line="276" w:lineRule="auto"/>
              <w:jc w:val="both"/>
              <w:rPr>
                <w:rFonts w:ascii="Century Gothic" w:hAnsi="Century Gothic"/>
                <w:sz w:val="22"/>
                <w:szCs w:val="22"/>
              </w:rPr>
            </w:pPr>
          </w:p>
        </w:tc>
        <w:tc>
          <w:tcPr>
            <w:tcW w:w="2263" w:type="dxa"/>
            <w:shd w:val="clear" w:color="auto" w:fill="BDD6EE" w:themeFill="accent1" w:themeFillTint="66"/>
          </w:tcPr>
          <w:p w14:paraId="684688BA" w14:textId="77777777" w:rsidR="00F72822" w:rsidRPr="00935415" w:rsidRDefault="00235145" w:rsidP="001A7283">
            <w:pPr>
              <w:spacing w:after="240" w:line="276" w:lineRule="auto"/>
              <w:jc w:val="both"/>
              <w:rPr>
                <w:rFonts w:ascii="Century Gothic" w:hAnsi="Century Gothic"/>
                <w:b/>
                <w:sz w:val="22"/>
                <w:szCs w:val="22"/>
              </w:rPr>
            </w:pPr>
            <w:r w:rsidRPr="00935415">
              <w:rPr>
                <w:rFonts w:ascii="Century Gothic" w:hAnsi="Century Gothic"/>
                <w:b/>
                <w:sz w:val="22"/>
                <w:szCs w:val="22"/>
              </w:rPr>
              <w:t>Step in Process</w:t>
            </w:r>
          </w:p>
        </w:tc>
        <w:tc>
          <w:tcPr>
            <w:tcW w:w="6875" w:type="dxa"/>
            <w:shd w:val="clear" w:color="auto" w:fill="BDD6EE" w:themeFill="accent1" w:themeFillTint="66"/>
          </w:tcPr>
          <w:p w14:paraId="74F83D21" w14:textId="77777777" w:rsidR="00F72822" w:rsidRPr="00935415" w:rsidRDefault="00235145" w:rsidP="001A7283">
            <w:pPr>
              <w:spacing w:after="240" w:line="276" w:lineRule="auto"/>
              <w:jc w:val="both"/>
              <w:rPr>
                <w:rFonts w:ascii="Century Gothic" w:hAnsi="Century Gothic"/>
                <w:b/>
                <w:sz w:val="22"/>
                <w:szCs w:val="22"/>
              </w:rPr>
            </w:pPr>
            <w:r w:rsidRPr="00935415">
              <w:rPr>
                <w:rFonts w:ascii="Century Gothic" w:hAnsi="Century Gothic"/>
                <w:b/>
                <w:sz w:val="22"/>
                <w:szCs w:val="22"/>
              </w:rPr>
              <w:t>Explanation</w:t>
            </w:r>
          </w:p>
        </w:tc>
      </w:tr>
      <w:tr w:rsidR="00E33DC7" w:rsidRPr="00935415" w14:paraId="0476CC03" w14:textId="77777777" w:rsidTr="00541DEB">
        <w:tc>
          <w:tcPr>
            <w:tcW w:w="9781" w:type="dxa"/>
            <w:gridSpan w:val="3"/>
            <w:shd w:val="clear" w:color="auto" w:fill="EAEDF1" w:themeFill="text2" w:themeFillTint="1A"/>
          </w:tcPr>
          <w:p w14:paraId="76D92BEB" w14:textId="7EEF2473" w:rsidR="00E33DC7" w:rsidRPr="00E33DC7" w:rsidRDefault="00E33DC7" w:rsidP="00E33DC7">
            <w:pPr>
              <w:spacing w:after="160" w:line="276" w:lineRule="auto"/>
              <w:rPr>
                <w:rFonts w:ascii="Century Gothic" w:hAnsi="Century Gothic"/>
                <w:b/>
                <w:bCs/>
                <w:sz w:val="22"/>
                <w:szCs w:val="22"/>
              </w:rPr>
            </w:pPr>
            <w:r>
              <w:rPr>
                <w:rFonts w:ascii="Century Gothic" w:hAnsi="Century Gothic"/>
                <w:b/>
                <w:bCs/>
                <w:sz w:val="22"/>
                <w:szCs w:val="22"/>
              </w:rPr>
              <w:tab/>
              <w:t>STAGE ONE</w:t>
            </w:r>
          </w:p>
        </w:tc>
      </w:tr>
      <w:tr w:rsidR="00F72822" w:rsidRPr="00935415" w14:paraId="0D6316F1" w14:textId="77777777" w:rsidTr="00E33DC7">
        <w:tc>
          <w:tcPr>
            <w:tcW w:w="643" w:type="dxa"/>
          </w:tcPr>
          <w:p w14:paraId="396D58DD" w14:textId="59C2A67E" w:rsidR="00F72822" w:rsidRPr="00935415" w:rsidRDefault="00B217E3" w:rsidP="001A7283">
            <w:pPr>
              <w:spacing w:after="240" w:line="276" w:lineRule="auto"/>
              <w:jc w:val="both"/>
              <w:rPr>
                <w:rFonts w:ascii="Century Gothic" w:hAnsi="Century Gothic"/>
                <w:sz w:val="22"/>
                <w:szCs w:val="22"/>
              </w:rPr>
            </w:pPr>
            <w:r w:rsidRPr="00935415">
              <w:rPr>
                <w:rFonts w:ascii="Century Gothic" w:hAnsi="Century Gothic"/>
                <w:sz w:val="22"/>
                <w:szCs w:val="22"/>
              </w:rPr>
              <w:t>1</w:t>
            </w:r>
            <w:r w:rsidR="00E33DC7">
              <w:rPr>
                <w:rFonts w:ascii="Century Gothic" w:hAnsi="Century Gothic"/>
                <w:sz w:val="22"/>
                <w:szCs w:val="22"/>
              </w:rPr>
              <w:t>.</w:t>
            </w:r>
          </w:p>
        </w:tc>
        <w:tc>
          <w:tcPr>
            <w:tcW w:w="2263" w:type="dxa"/>
          </w:tcPr>
          <w:p w14:paraId="32F6D5C0" w14:textId="77777777" w:rsidR="00F72822" w:rsidRPr="00935415" w:rsidRDefault="00F72822" w:rsidP="001A7283">
            <w:pPr>
              <w:spacing w:after="240" w:line="276" w:lineRule="auto"/>
              <w:rPr>
                <w:rFonts w:ascii="Century Gothic" w:hAnsi="Century Gothic"/>
                <w:sz w:val="22"/>
                <w:szCs w:val="22"/>
              </w:rPr>
            </w:pPr>
            <w:r w:rsidRPr="00935415">
              <w:rPr>
                <w:rFonts w:ascii="Century Gothic" w:hAnsi="Century Gothic"/>
                <w:sz w:val="22"/>
                <w:szCs w:val="22"/>
              </w:rPr>
              <w:t>Letter of intent to apply for accreditation</w:t>
            </w:r>
          </w:p>
        </w:tc>
        <w:tc>
          <w:tcPr>
            <w:tcW w:w="6875" w:type="dxa"/>
          </w:tcPr>
          <w:p w14:paraId="359A186D" w14:textId="77777777" w:rsidR="00F72822" w:rsidRPr="00535AEC" w:rsidRDefault="00347EF1" w:rsidP="00107419">
            <w:pPr>
              <w:numPr>
                <w:ilvl w:val="1"/>
                <w:numId w:val="2"/>
              </w:numPr>
              <w:spacing w:after="160" w:line="276" w:lineRule="auto"/>
              <w:ind w:left="420" w:hanging="420"/>
              <w:jc w:val="both"/>
              <w:rPr>
                <w:rFonts w:ascii="Century Gothic" w:hAnsi="Century Gothic"/>
                <w:sz w:val="22"/>
                <w:szCs w:val="22"/>
                <w:lang w:val="en-ZA"/>
              </w:rPr>
            </w:pPr>
            <w:r>
              <w:rPr>
                <w:rFonts w:ascii="Century Gothic" w:hAnsi="Century Gothic"/>
                <w:sz w:val="22"/>
                <w:szCs w:val="22"/>
              </w:rPr>
              <w:t>An applicant submits a completed Letter of Intent and sworn declaration</w:t>
            </w:r>
            <w:r w:rsidR="00535AEC">
              <w:rPr>
                <w:rFonts w:ascii="Century Gothic" w:hAnsi="Century Gothic"/>
                <w:sz w:val="22"/>
                <w:szCs w:val="22"/>
              </w:rPr>
              <w:t xml:space="preserve">, which can be requested by emailing </w:t>
            </w:r>
            <w:hyperlink r:id="rId12" w:history="1">
              <w:r w:rsidR="00535AEC" w:rsidRPr="009F625E">
                <w:rPr>
                  <w:rStyle w:val="Hyperlink"/>
                  <w:rFonts w:ascii="Century Gothic" w:hAnsi="Century Gothic"/>
                  <w:sz w:val="22"/>
                  <w:szCs w:val="22"/>
                </w:rPr>
                <w:t>accreditation@umalusi.org.za</w:t>
              </w:r>
            </w:hyperlink>
            <w:r w:rsidR="00535AEC">
              <w:rPr>
                <w:rFonts w:ascii="Century Gothic" w:hAnsi="Century Gothic"/>
                <w:sz w:val="22"/>
                <w:szCs w:val="22"/>
              </w:rPr>
              <w:t xml:space="preserve">. </w:t>
            </w:r>
          </w:p>
          <w:p w14:paraId="0613CC4C" w14:textId="7BC5EB47" w:rsidR="00535AEC" w:rsidRPr="009500A3" w:rsidRDefault="00C57DDA" w:rsidP="00107419">
            <w:pPr>
              <w:numPr>
                <w:ilvl w:val="1"/>
                <w:numId w:val="2"/>
              </w:numPr>
              <w:spacing w:after="160" w:line="276" w:lineRule="auto"/>
              <w:ind w:left="420" w:hanging="420"/>
              <w:jc w:val="both"/>
              <w:rPr>
                <w:rFonts w:ascii="Century Gothic" w:hAnsi="Century Gothic"/>
                <w:sz w:val="22"/>
                <w:szCs w:val="22"/>
                <w:lang w:val="en-ZA"/>
              </w:rPr>
            </w:pPr>
            <w:r>
              <w:rPr>
                <w:rFonts w:ascii="Century Gothic" w:hAnsi="Century Gothic"/>
                <w:sz w:val="22"/>
                <w:szCs w:val="22"/>
              </w:rPr>
              <w:t>After payment of the required non-refundable fee, t</w:t>
            </w:r>
            <w:r w:rsidR="00535AEC">
              <w:rPr>
                <w:rFonts w:ascii="Century Gothic" w:hAnsi="Century Gothic"/>
                <w:sz w:val="22"/>
                <w:szCs w:val="22"/>
              </w:rPr>
              <w:t xml:space="preserve">he </w:t>
            </w:r>
            <w:r w:rsidR="0031291F">
              <w:rPr>
                <w:rFonts w:ascii="Century Gothic" w:hAnsi="Century Gothic"/>
                <w:sz w:val="22"/>
                <w:szCs w:val="22"/>
              </w:rPr>
              <w:t xml:space="preserve">application is evaluated. </w:t>
            </w:r>
            <w:r w:rsidR="00311B46">
              <w:rPr>
                <w:rFonts w:ascii="Century Gothic" w:hAnsi="Century Gothic"/>
                <w:sz w:val="22"/>
                <w:szCs w:val="22"/>
              </w:rPr>
              <w:t>The application for</w:t>
            </w:r>
            <w:r w:rsidR="00EB5A64">
              <w:rPr>
                <w:rFonts w:ascii="Century Gothic" w:hAnsi="Century Gothic"/>
                <w:sz w:val="22"/>
                <w:szCs w:val="22"/>
              </w:rPr>
              <w:t xml:space="preserve"> accreditation may </w:t>
            </w:r>
            <w:r w:rsidR="006F6E49">
              <w:rPr>
                <w:rFonts w:ascii="Century Gothic" w:hAnsi="Century Gothic"/>
                <w:sz w:val="22"/>
                <w:szCs w:val="22"/>
              </w:rPr>
              <w:t xml:space="preserve">only </w:t>
            </w:r>
            <w:r w:rsidR="00EB5A64">
              <w:rPr>
                <w:rFonts w:ascii="Century Gothic" w:hAnsi="Century Gothic"/>
                <w:sz w:val="22"/>
                <w:szCs w:val="22"/>
              </w:rPr>
              <w:t>proceed if the applican</w:t>
            </w:r>
            <w:r w:rsidR="006F6E49">
              <w:rPr>
                <w:rFonts w:ascii="Century Gothic" w:hAnsi="Century Gothic"/>
                <w:sz w:val="22"/>
                <w:szCs w:val="22"/>
              </w:rPr>
              <w:t>t</w:t>
            </w:r>
            <w:r w:rsidR="009500A3">
              <w:rPr>
                <w:rFonts w:ascii="Century Gothic" w:hAnsi="Century Gothic"/>
                <w:sz w:val="22"/>
                <w:szCs w:val="22"/>
              </w:rPr>
              <w:t>:</w:t>
            </w:r>
          </w:p>
          <w:p w14:paraId="36E8F820" w14:textId="7AEC5CEC" w:rsidR="009500A3" w:rsidRPr="009500A3" w:rsidRDefault="009500A3" w:rsidP="00107419">
            <w:pPr>
              <w:pStyle w:val="ListParagraph"/>
              <w:numPr>
                <w:ilvl w:val="0"/>
                <w:numId w:val="7"/>
              </w:numPr>
              <w:spacing w:after="160" w:line="276" w:lineRule="auto"/>
              <w:ind w:left="841" w:hanging="425"/>
              <w:jc w:val="both"/>
              <w:rPr>
                <w:rFonts w:ascii="Century Gothic" w:hAnsi="Century Gothic"/>
                <w:sz w:val="22"/>
                <w:szCs w:val="22"/>
                <w:lang w:val="en-ZA"/>
              </w:rPr>
            </w:pPr>
            <w:r w:rsidRPr="009500A3">
              <w:rPr>
                <w:rFonts w:ascii="Century Gothic" w:hAnsi="Century Gothic"/>
                <w:sz w:val="22"/>
                <w:szCs w:val="22"/>
                <w:lang w:val="en-ZA"/>
              </w:rPr>
              <w:t>is a juristic person independent of any provision of education and training and is registered as a company in terms of the Companies Act 2008 (Act No 71 of 2008);</w:t>
            </w:r>
          </w:p>
          <w:p w14:paraId="2283A6EA" w14:textId="74D61309" w:rsidR="009500A3" w:rsidRPr="009500A3" w:rsidRDefault="009500A3" w:rsidP="00107419">
            <w:pPr>
              <w:pStyle w:val="ListParagraph"/>
              <w:numPr>
                <w:ilvl w:val="0"/>
                <w:numId w:val="7"/>
              </w:numPr>
              <w:spacing w:after="160" w:line="276" w:lineRule="auto"/>
              <w:ind w:left="841" w:hanging="425"/>
              <w:jc w:val="both"/>
              <w:rPr>
                <w:rFonts w:ascii="Century Gothic" w:hAnsi="Century Gothic"/>
                <w:sz w:val="22"/>
                <w:szCs w:val="22"/>
                <w:lang w:val="en-ZA"/>
              </w:rPr>
            </w:pPr>
            <w:r w:rsidRPr="009500A3">
              <w:rPr>
                <w:rFonts w:ascii="Century Gothic" w:hAnsi="Century Gothic"/>
                <w:sz w:val="22"/>
                <w:szCs w:val="22"/>
                <w:lang w:val="en-ZA"/>
              </w:rPr>
              <w:t>is able to provide proof that its income is sufficient to sustain its assessment regime as based on criteria determined by Umalusi;</w:t>
            </w:r>
          </w:p>
          <w:p w14:paraId="2FA716D5" w14:textId="5B4590DB" w:rsidR="009500A3" w:rsidRPr="009500A3" w:rsidRDefault="009500A3" w:rsidP="00107419">
            <w:pPr>
              <w:pStyle w:val="ListParagraph"/>
              <w:numPr>
                <w:ilvl w:val="0"/>
                <w:numId w:val="7"/>
              </w:numPr>
              <w:spacing w:after="160" w:line="276" w:lineRule="auto"/>
              <w:ind w:left="841" w:hanging="425"/>
              <w:jc w:val="both"/>
              <w:rPr>
                <w:rFonts w:ascii="Century Gothic" w:hAnsi="Century Gothic"/>
                <w:sz w:val="22"/>
                <w:szCs w:val="22"/>
                <w:lang w:val="en-ZA"/>
              </w:rPr>
            </w:pPr>
            <w:r w:rsidRPr="009500A3">
              <w:rPr>
                <w:rFonts w:ascii="Century Gothic" w:hAnsi="Century Gothic"/>
                <w:sz w:val="22"/>
                <w:szCs w:val="22"/>
                <w:lang w:val="en-ZA"/>
              </w:rPr>
              <w:t>has a stable financial position that will enable it to maintain operational continuity;</w:t>
            </w:r>
          </w:p>
          <w:p w14:paraId="3823A938" w14:textId="5F1B9C21" w:rsidR="009500A3" w:rsidRPr="009500A3" w:rsidRDefault="009500A3" w:rsidP="00107419">
            <w:pPr>
              <w:pStyle w:val="ListParagraph"/>
              <w:numPr>
                <w:ilvl w:val="0"/>
                <w:numId w:val="7"/>
              </w:numPr>
              <w:spacing w:after="160" w:line="276" w:lineRule="auto"/>
              <w:ind w:left="841" w:hanging="425"/>
              <w:jc w:val="both"/>
              <w:rPr>
                <w:rFonts w:ascii="Century Gothic" w:hAnsi="Century Gothic"/>
                <w:sz w:val="22"/>
                <w:szCs w:val="22"/>
                <w:lang w:val="en-ZA"/>
              </w:rPr>
            </w:pPr>
            <w:r w:rsidRPr="009500A3">
              <w:rPr>
                <w:rFonts w:ascii="Century Gothic" w:hAnsi="Century Gothic"/>
                <w:sz w:val="22"/>
                <w:szCs w:val="22"/>
                <w:lang w:val="en-ZA"/>
              </w:rPr>
              <w:t>can provide proof that it has established financial surety or guarantee to ensure that it is able to meet its obligations to the learners registered for its examinations and assessment services; and</w:t>
            </w:r>
          </w:p>
          <w:p w14:paraId="4B1F99E4" w14:textId="77FC8BB3" w:rsidR="009500A3" w:rsidRPr="009500A3" w:rsidRDefault="009500A3" w:rsidP="00107419">
            <w:pPr>
              <w:pStyle w:val="ListParagraph"/>
              <w:numPr>
                <w:ilvl w:val="0"/>
                <w:numId w:val="7"/>
              </w:numPr>
              <w:spacing w:after="160" w:line="276" w:lineRule="auto"/>
              <w:ind w:left="841" w:hanging="425"/>
              <w:jc w:val="both"/>
              <w:rPr>
                <w:rFonts w:ascii="Century Gothic" w:hAnsi="Century Gothic"/>
                <w:sz w:val="22"/>
                <w:szCs w:val="22"/>
                <w:lang w:val="en-ZA"/>
              </w:rPr>
            </w:pPr>
            <w:r w:rsidRPr="009500A3">
              <w:rPr>
                <w:rFonts w:ascii="Century Gothic" w:hAnsi="Century Gothic"/>
                <w:sz w:val="22"/>
                <w:szCs w:val="22"/>
                <w:lang w:val="en-ZA"/>
              </w:rPr>
              <w:t>has sufficient professional expertise in education and assessment in order to provide assessment services for the qualification it is seeking to offer; and</w:t>
            </w:r>
          </w:p>
          <w:p w14:paraId="50C1FEBF" w14:textId="77777777" w:rsidR="009500A3" w:rsidRDefault="009500A3" w:rsidP="00107419">
            <w:pPr>
              <w:pStyle w:val="ListParagraph"/>
              <w:numPr>
                <w:ilvl w:val="0"/>
                <w:numId w:val="7"/>
              </w:numPr>
              <w:spacing w:after="160" w:line="276" w:lineRule="auto"/>
              <w:ind w:left="841" w:hanging="425"/>
              <w:jc w:val="both"/>
              <w:rPr>
                <w:rFonts w:ascii="Century Gothic" w:hAnsi="Century Gothic"/>
                <w:sz w:val="22"/>
                <w:szCs w:val="22"/>
                <w:lang w:val="en-ZA"/>
              </w:rPr>
            </w:pPr>
            <w:r w:rsidRPr="009500A3">
              <w:rPr>
                <w:rFonts w:ascii="Century Gothic" w:hAnsi="Century Gothic"/>
                <w:sz w:val="22"/>
                <w:szCs w:val="22"/>
                <w:lang w:val="en-ZA"/>
              </w:rPr>
              <w:t>establishes the need for an assessment body to assess such qualification and motivat</w:t>
            </w:r>
            <w:r w:rsidR="009B4224">
              <w:rPr>
                <w:rFonts w:ascii="Century Gothic" w:hAnsi="Century Gothic"/>
                <w:sz w:val="22"/>
                <w:szCs w:val="22"/>
                <w:lang w:val="en-ZA"/>
              </w:rPr>
              <w:t>es</w:t>
            </w:r>
            <w:r w:rsidRPr="009500A3">
              <w:rPr>
                <w:rFonts w:ascii="Century Gothic" w:hAnsi="Century Gothic"/>
                <w:sz w:val="22"/>
                <w:szCs w:val="22"/>
                <w:lang w:val="en-ZA"/>
              </w:rPr>
              <w:t xml:space="preserve"> the need through a feasibility study.</w:t>
            </w:r>
          </w:p>
          <w:p w14:paraId="4B1FAF60" w14:textId="77777777" w:rsidR="001F0F2E" w:rsidRDefault="00F94BA8" w:rsidP="00107419">
            <w:pPr>
              <w:pStyle w:val="ListParagraph"/>
              <w:numPr>
                <w:ilvl w:val="1"/>
                <w:numId w:val="2"/>
              </w:numPr>
              <w:spacing w:after="160" w:line="276" w:lineRule="auto"/>
              <w:ind w:left="416" w:hanging="416"/>
              <w:jc w:val="both"/>
              <w:rPr>
                <w:rFonts w:ascii="Century Gothic" w:hAnsi="Century Gothic"/>
                <w:sz w:val="22"/>
                <w:szCs w:val="22"/>
                <w:lang w:val="en-ZA"/>
              </w:rPr>
            </w:pPr>
            <w:r>
              <w:rPr>
                <w:rFonts w:ascii="Century Gothic" w:hAnsi="Century Gothic"/>
                <w:sz w:val="22"/>
                <w:szCs w:val="22"/>
                <w:lang w:val="en-ZA"/>
              </w:rPr>
              <w:lastRenderedPageBreak/>
              <w:t xml:space="preserve">The application may be declined </w:t>
            </w:r>
            <w:r w:rsidR="00D4091E">
              <w:rPr>
                <w:rFonts w:ascii="Century Gothic" w:hAnsi="Century Gothic"/>
                <w:sz w:val="22"/>
                <w:szCs w:val="22"/>
                <w:lang w:val="en-ZA"/>
              </w:rPr>
              <w:t>if the applicant does not meet the requirements at this stage.</w:t>
            </w:r>
          </w:p>
          <w:p w14:paraId="220AA4DA" w14:textId="2FB11E42" w:rsidR="00E84427" w:rsidRPr="001F0F2E" w:rsidRDefault="00E84427" w:rsidP="00107419">
            <w:pPr>
              <w:pStyle w:val="ListParagraph"/>
              <w:numPr>
                <w:ilvl w:val="1"/>
                <w:numId w:val="2"/>
              </w:numPr>
              <w:spacing w:after="160" w:line="276" w:lineRule="auto"/>
              <w:ind w:left="416" w:hanging="416"/>
              <w:jc w:val="both"/>
              <w:rPr>
                <w:rFonts w:ascii="Century Gothic" w:hAnsi="Century Gothic"/>
                <w:sz w:val="22"/>
                <w:szCs w:val="22"/>
                <w:lang w:val="en-ZA"/>
              </w:rPr>
            </w:pPr>
            <w:r>
              <w:rPr>
                <w:rFonts w:ascii="Century Gothic" w:hAnsi="Century Gothic"/>
                <w:sz w:val="22"/>
                <w:szCs w:val="22"/>
                <w:lang w:val="en-ZA"/>
              </w:rPr>
              <w:t xml:space="preserve">Note that </w:t>
            </w:r>
            <w:r w:rsidR="00BD7055">
              <w:rPr>
                <w:rFonts w:ascii="Century Gothic" w:hAnsi="Century Gothic"/>
                <w:sz w:val="22"/>
                <w:szCs w:val="22"/>
                <w:lang w:val="en-ZA"/>
              </w:rPr>
              <w:t>fees are payable at each step of the process and are due within 30 days of invoice. The application will be terminated if fees are not paid within 30 days of the invoice.</w:t>
            </w:r>
          </w:p>
        </w:tc>
      </w:tr>
      <w:tr w:rsidR="00F72822" w:rsidRPr="00935415" w14:paraId="2919DAC5" w14:textId="77777777" w:rsidTr="00E33DC7">
        <w:tc>
          <w:tcPr>
            <w:tcW w:w="643" w:type="dxa"/>
          </w:tcPr>
          <w:p w14:paraId="2D73C390" w14:textId="19AE0C74" w:rsidR="00F72822" w:rsidRPr="00935415" w:rsidRDefault="00F36DFD" w:rsidP="001A7283">
            <w:pPr>
              <w:spacing w:after="240" w:line="276" w:lineRule="auto"/>
              <w:jc w:val="both"/>
              <w:rPr>
                <w:rFonts w:ascii="Century Gothic" w:hAnsi="Century Gothic"/>
                <w:sz w:val="22"/>
                <w:szCs w:val="22"/>
              </w:rPr>
            </w:pPr>
            <w:r>
              <w:rPr>
                <w:rFonts w:ascii="Century Gothic" w:hAnsi="Century Gothic"/>
                <w:sz w:val="22"/>
                <w:szCs w:val="22"/>
              </w:rPr>
              <w:lastRenderedPageBreak/>
              <w:t>2.</w:t>
            </w:r>
          </w:p>
        </w:tc>
        <w:tc>
          <w:tcPr>
            <w:tcW w:w="2263" w:type="dxa"/>
          </w:tcPr>
          <w:p w14:paraId="4D224500" w14:textId="77777777" w:rsidR="00F72822" w:rsidRPr="00935415" w:rsidRDefault="00F72822" w:rsidP="001A7283">
            <w:pPr>
              <w:spacing w:after="240" w:line="276" w:lineRule="auto"/>
              <w:rPr>
                <w:rFonts w:ascii="Century Gothic" w:hAnsi="Century Gothic"/>
                <w:sz w:val="22"/>
                <w:szCs w:val="22"/>
              </w:rPr>
            </w:pPr>
            <w:r w:rsidRPr="00935415">
              <w:rPr>
                <w:rFonts w:ascii="Century Gothic" w:hAnsi="Century Gothic"/>
                <w:sz w:val="22"/>
                <w:szCs w:val="22"/>
              </w:rPr>
              <w:t xml:space="preserve">Attendance of a Quality Promotion </w:t>
            </w:r>
            <w:r w:rsidR="00E06B62" w:rsidRPr="00935415">
              <w:rPr>
                <w:rFonts w:ascii="Century Gothic" w:hAnsi="Century Gothic"/>
                <w:sz w:val="22"/>
                <w:szCs w:val="22"/>
              </w:rPr>
              <w:t xml:space="preserve">(QP) </w:t>
            </w:r>
            <w:r w:rsidRPr="00935415">
              <w:rPr>
                <w:rFonts w:ascii="Century Gothic" w:hAnsi="Century Gothic"/>
                <w:sz w:val="22"/>
                <w:szCs w:val="22"/>
              </w:rPr>
              <w:t>Meeting</w:t>
            </w:r>
          </w:p>
        </w:tc>
        <w:tc>
          <w:tcPr>
            <w:tcW w:w="6875" w:type="dxa"/>
          </w:tcPr>
          <w:p w14:paraId="2514B4F7" w14:textId="635E128B" w:rsidR="00FB3EF7" w:rsidRPr="00FB3EF7" w:rsidRDefault="00DC4809" w:rsidP="00107419">
            <w:pPr>
              <w:numPr>
                <w:ilvl w:val="1"/>
                <w:numId w:val="3"/>
              </w:numPr>
              <w:spacing w:after="120" w:line="276" w:lineRule="auto"/>
              <w:ind w:left="324" w:hanging="333"/>
              <w:jc w:val="both"/>
              <w:rPr>
                <w:rFonts w:ascii="Century Gothic" w:hAnsi="Century Gothic"/>
                <w:sz w:val="22"/>
                <w:szCs w:val="22"/>
              </w:rPr>
            </w:pPr>
            <w:r w:rsidRPr="00935415">
              <w:rPr>
                <w:rFonts w:ascii="Century Gothic" w:hAnsi="Century Gothic"/>
                <w:sz w:val="22"/>
                <w:szCs w:val="22"/>
              </w:rPr>
              <w:t>A</w:t>
            </w:r>
            <w:r w:rsidR="007C171F">
              <w:rPr>
                <w:rFonts w:ascii="Century Gothic" w:hAnsi="Century Gothic"/>
                <w:sz w:val="22"/>
                <w:szCs w:val="22"/>
              </w:rPr>
              <w:t>p</w:t>
            </w:r>
            <w:r w:rsidRPr="00935415">
              <w:rPr>
                <w:rFonts w:ascii="Century Gothic" w:hAnsi="Century Gothic"/>
                <w:sz w:val="22"/>
                <w:szCs w:val="22"/>
              </w:rPr>
              <w:t xml:space="preserve">plicants </w:t>
            </w:r>
            <w:r w:rsidR="007C171F">
              <w:rPr>
                <w:rFonts w:ascii="Century Gothic" w:hAnsi="Century Gothic"/>
                <w:sz w:val="22"/>
                <w:szCs w:val="22"/>
              </w:rPr>
              <w:t>that have been granted permission to proceed to the self-evaluation stage must attend a</w:t>
            </w:r>
            <w:r w:rsidR="00C11450">
              <w:rPr>
                <w:rFonts w:ascii="Century Gothic" w:hAnsi="Century Gothic"/>
                <w:sz w:val="22"/>
                <w:szCs w:val="22"/>
              </w:rPr>
              <w:t xml:space="preserve"> Quality Promotion Meeting to explain the Accreditation Criteria and Process</w:t>
            </w:r>
            <w:r w:rsidR="00FB3EF7">
              <w:rPr>
                <w:rFonts w:ascii="Century Gothic" w:hAnsi="Century Gothic"/>
                <w:sz w:val="22"/>
                <w:szCs w:val="22"/>
              </w:rPr>
              <w:t xml:space="preserve"> and the Self-evaluation report instrument.</w:t>
            </w:r>
          </w:p>
          <w:p w14:paraId="6E1EA7D7" w14:textId="4BB3855B" w:rsidR="00F72822" w:rsidRPr="00C57DDA" w:rsidRDefault="00FB3EF7" w:rsidP="00107419">
            <w:pPr>
              <w:numPr>
                <w:ilvl w:val="1"/>
                <w:numId w:val="3"/>
              </w:numPr>
              <w:spacing w:after="160" w:line="276" w:lineRule="auto"/>
              <w:ind w:left="324" w:hanging="333"/>
              <w:jc w:val="both"/>
              <w:rPr>
                <w:rFonts w:ascii="Century Gothic" w:hAnsi="Century Gothic"/>
                <w:sz w:val="22"/>
                <w:szCs w:val="22"/>
              </w:rPr>
            </w:pPr>
            <w:r>
              <w:rPr>
                <w:rFonts w:ascii="Century Gothic" w:hAnsi="Century Gothic"/>
                <w:sz w:val="22"/>
                <w:szCs w:val="22"/>
              </w:rPr>
              <w:t>At</w:t>
            </w:r>
            <w:r w:rsidR="00DC4809" w:rsidRPr="00935415">
              <w:rPr>
                <w:rFonts w:ascii="Century Gothic" w:hAnsi="Century Gothic"/>
                <w:sz w:val="22"/>
                <w:szCs w:val="22"/>
              </w:rPr>
              <w:t xml:space="preserve"> the QP</w:t>
            </w:r>
            <w:r w:rsidR="00952DAE" w:rsidRPr="00935415">
              <w:rPr>
                <w:rFonts w:ascii="Century Gothic" w:hAnsi="Century Gothic"/>
                <w:sz w:val="22"/>
                <w:szCs w:val="22"/>
              </w:rPr>
              <w:t xml:space="preserve"> meeting</w:t>
            </w:r>
            <w:r w:rsidR="00DC4809" w:rsidRPr="00935415">
              <w:rPr>
                <w:rFonts w:ascii="Century Gothic" w:hAnsi="Century Gothic"/>
                <w:sz w:val="22"/>
                <w:szCs w:val="22"/>
              </w:rPr>
              <w:t xml:space="preserve">, the applicant will </w:t>
            </w:r>
            <w:r w:rsidR="00C57DDA">
              <w:rPr>
                <w:rFonts w:ascii="Century Gothic" w:hAnsi="Century Gothic"/>
                <w:sz w:val="22"/>
                <w:szCs w:val="22"/>
              </w:rPr>
              <w:t xml:space="preserve">receive the self-evaluation instrument and the invoice for </w:t>
            </w:r>
            <w:r w:rsidR="00DC4809" w:rsidRPr="00935415">
              <w:rPr>
                <w:rFonts w:ascii="Century Gothic" w:hAnsi="Century Gothic"/>
                <w:sz w:val="22"/>
                <w:szCs w:val="22"/>
              </w:rPr>
              <w:t>the self-evaluation</w:t>
            </w:r>
            <w:r w:rsidR="00DA3C35" w:rsidRPr="00935415">
              <w:rPr>
                <w:rFonts w:ascii="Century Gothic" w:hAnsi="Century Gothic"/>
                <w:sz w:val="22"/>
                <w:szCs w:val="22"/>
              </w:rPr>
              <w:t xml:space="preserve"> report</w:t>
            </w:r>
            <w:r w:rsidR="00C57DDA">
              <w:rPr>
                <w:rFonts w:ascii="Century Gothic" w:hAnsi="Century Gothic"/>
                <w:sz w:val="22"/>
                <w:szCs w:val="22"/>
              </w:rPr>
              <w:t xml:space="preserve"> process</w:t>
            </w:r>
            <w:r w:rsidR="00DC4809" w:rsidRPr="00935415">
              <w:rPr>
                <w:rFonts w:ascii="Century Gothic" w:hAnsi="Century Gothic"/>
                <w:sz w:val="22"/>
                <w:szCs w:val="22"/>
              </w:rPr>
              <w:t xml:space="preserve">. </w:t>
            </w:r>
          </w:p>
        </w:tc>
      </w:tr>
      <w:tr w:rsidR="00F72822" w:rsidRPr="00935415" w14:paraId="12CEF2CF" w14:textId="77777777" w:rsidTr="00E33DC7">
        <w:tc>
          <w:tcPr>
            <w:tcW w:w="643" w:type="dxa"/>
          </w:tcPr>
          <w:p w14:paraId="5FEA6E30" w14:textId="55E83A3C" w:rsidR="00F72822" w:rsidRPr="00935415" w:rsidRDefault="00F36DFD" w:rsidP="001A7283">
            <w:pPr>
              <w:spacing w:after="240" w:line="276" w:lineRule="auto"/>
              <w:jc w:val="both"/>
              <w:rPr>
                <w:rFonts w:ascii="Century Gothic" w:hAnsi="Century Gothic"/>
                <w:sz w:val="22"/>
                <w:szCs w:val="22"/>
              </w:rPr>
            </w:pPr>
            <w:r>
              <w:rPr>
                <w:rFonts w:ascii="Century Gothic" w:hAnsi="Century Gothic"/>
                <w:sz w:val="22"/>
                <w:szCs w:val="22"/>
              </w:rPr>
              <w:t>3.</w:t>
            </w:r>
          </w:p>
        </w:tc>
        <w:tc>
          <w:tcPr>
            <w:tcW w:w="2263" w:type="dxa"/>
          </w:tcPr>
          <w:p w14:paraId="3F92113D" w14:textId="1B456EAB" w:rsidR="00F72822" w:rsidRPr="00935415" w:rsidRDefault="003F1B1B" w:rsidP="001A7283">
            <w:pPr>
              <w:spacing w:after="240" w:line="276" w:lineRule="auto"/>
              <w:rPr>
                <w:rFonts w:ascii="Century Gothic" w:hAnsi="Century Gothic"/>
                <w:sz w:val="22"/>
                <w:szCs w:val="22"/>
              </w:rPr>
            </w:pPr>
            <w:r>
              <w:rPr>
                <w:rFonts w:ascii="Century Gothic" w:hAnsi="Century Gothic"/>
                <w:sz w:val="22"/>
                <w:szCs w:val="22"/>
              </w:rPr>
              <w:t xml:space="preserve">The </w:t>
            </w:r>
            <w:r w:rsidR="00F72822" w:rsidRPr="00935415">
              <w:rPr>
                <w:rFonts w:ascii="Century Gothic" w:hAnsi="Century Gothic"/>
                <w:sz w:val="22"/>
                <w:szCs w:val="22"/>
              </w:rPr>
              <w:t>Self-</w:t>
            </w:r>
            <w:r>
              <w:rPr>
                <w:rFonts w:ascii="Century Gothic" w:hAnsi="Century Gothic"/>
                <w:sz w:val="22"/>
                <w:szCs w:val="22"/>
              </w:rPr>
              <w:t>e</w:t>
            </w:r>
            <w:r w:rsidR="00F72822" w:rsidRPr="00935415">
              <w:rPr>
                <w:rFonts w:ascii="Century Gothic" w:hAnsi="Century Gothic"/>
                <w:sz w:val="22"/>
                <w:szCs w:val="22"/>
              </w:rPr>
              <w:t xml:space="preserve">valuation </w:t>
            </w:r>
            <w:r>
              <w:rPr>
                <w:rFonts w:ascii="Century Gothic" w:hAnsi="Century Gothic"/>
                <w:sz w:val="22"/>
                <w:szCs w:val="22"/>
              </w:rPr>
              <w:t>process</w:t>
            </w:r>
          </w:p>
        </w:tc>
        <w:tc>
          <w:tcPr>
            <w:tcW w:w="6875" w:type="dxa"/>
          </w:tcPr>
          <w:p w14:paraId="61AC16EB" w14:textId="3514ADB5" w:rsidR="001517D0" w:rsidRDefault="00452A12" w:rsidP="00107419">
            <w:pPr>
              <w:numPr>
                <w:ilvl w:val="1"/>
                <w:numId w:val="4"/>
              </w:numPr>
              <w:spacing w:after="160" w:line="276" w:lineRule="auto"/>
              <w:ind w:left="313" w:hanging="313"/>
              <w:jc w:val="both"/>
              <w:rPr>
                <w:rFonts w:ascii="Century Gothic" w:hAnsi="Century Gothic"/>
                <w:sz w:val="22"/>
                <w:szCs w:val="22"/>
              </w:rPr>
            </w:pPr>
            <w:r w:rsidRPr="00935415">
              <w:rPr>
                <w:rFonts w:ascii="Century Gothic" w:hAnsi="Century Gothic"/>
                <w:sz w:val="22"/>
                <w:szCs w:val="22"/>
              </w:rPr>
              <w:t xml:space="preserve">Once the self-evaluation invoice has been paid </w:t>
            </w:r>
            <w:r w:rsidR="003F1B1B">
              <w:rPr>
                <w:rFonts w:ascii="Century Gothic" w:hAnsi="Century Gothic"/>
                <w:sz w:val="22"/>
                <w:szCs w:val="22"/>
              </w:rPr>
              <w:t xml:space="preserve">within the required period </w:t>
            </w:r>
            <w:r w:rsidRPr="00935415">
              <w:rPr>
                <w:rFonts w:ascii="Century Gothic" w:hAnsi="Century Gothic"/>
                <w:sz w:val="22"/>
                <w:szCs w:val="22"/>
              </w:rPr>
              <w:t xml:space="preserve">and </w:t>
            </w:r>
            <w:r w:rsidR="009057C1" w:rsidRPr="00935415">
              <w:rPr>
                <w:rFonts w:ascii="Century Gothic" w:hAnsi="Century Gothic"/>
                <w:sz w:val="22"/>
                <w:szCs w:val="22"/>
              </w:rPr>
              <w:t>payment verified</w:t>
            </w:r>
            <w:r w:rsidRPr="00935415">
              <w:rPr>
                <w:rFonts w:ascii="Century Gothic" w:hAnsi="Century Gothic"/>
                <w:sz w:val="22"/>
                <w:szCs w:val="22"/>
              </w:rPr>
              <w:t xml:space="preserve">, applicants </w:t>
            </w:r>
            <w:r w:rsidR="00BD7055">
              <w:rPr>
                <w:rFonts w:ascii="Century Gothic" w:hAnsi="Century Gothic"/>
                <w:sz w:val="22"/>
                <w:szCs w:val="22"/>
              </w:rPr>
              <w:t>may</w:t>
            </w:r>
            <w:r w:rsidRPr="00935415">
              <w:rPr>
                <w:rFonts w:ascii="Century Gothic" w:hAnsi="Century Gothic"/>
                <w:sz w:val="22"/>
                <w:szCs w:val="22"/>
              </w:rPr>
              <w:t xml:space="preserve"> submit their self-evaluation </w:t>
            </w:r>
            <w:r w:rsidR="009057C1" w:rsidRPr="00935415">
              <w:rPr>
                <w:rFonts w:ascii="Century Gothic" w:hAnsi="Century Gothic"/>
                <w:sz w:val="22"/>
                <w:szCs w:val="22"/>
              </w:rPr>
              <w:t xml:space="preserve">report </w:t>
            </w:r>
            <w:r w:rsidRPr="00935415">
              <w:rPr>
                <w:rFonts w:ascii="Century Gothic" w:hAnsi="Century Gothic"/>
                <w:sz w:val="22"/>
                <w:szCs w:val="22"/>
              </w:rPr>
              <w:t xml:space="preserve">and </w:t>
            </w:r>
            <w:r w:rsidR="003F1B1B">
              <w:rPr>
                <w:rFonts w:ascii="Century Gothic" w:hAnsi="Century Gothic"/>
                <w:sz w:val="22"/>
                <w:szCs w:val="22"/>
              </w:rPr>
              <w:t>supporting evidence.</w:t>
            </w:r>
            <w:r w:rsidRPr="00935415">
              <w:rPr>
                <w:rFonts w:ascii="Century Gothic" w:hAnsi="Century Gothic"/>
                <w:sz w:val="22"/>
                <w:szCs w:val="22"/>
              </w:rPr>
              <w:t xml:space="preserve"> </w:t>
            </w:r>
          </w:p>
          <w:p w14:paraId="58C98F3D" w14:textId="530654B9" w:rsidR="00C845A0" w:rsidRPr="00FF3035" w:rsidRDefault="004B2CFD" w:rsidP="00107419">
            <w:pPr>
              <w:numPr>
                <w:ilvl w:val="1"/>
                <w:numId w:val="4"/>
              </w:numPr>
              <w:spacing w:after="160" w:line="276" w:lineRule="auto"/>
              <w:ind w:left="313" w:hanging="313"/>
              <w:jc w:val="both"/>
              <w:rPr>
                <w:rFonts w:ascii="Century Gothic" w:hAnsi="Century Gothic"/>
                <w:sz w:val="22"/>
                <w:szCs w:val="22"/>
              </w:rPr>
            </w:pPr>
            <w:r>
              <w:rPr>
                <w:rFonts w:ascii="Century Gothic" w:hAnsi="Century Gothic"/>
                <w:sz w:val="22"/>
                <w:szCs w:val="22"/>
              </w:rPr>
              <w:t xml:space="preserve">The evidence submitted will be evaluated </w:t>
            </w:r>
            <w:r w:rsidR="00D50268">
              <w:rPr>
                <w:rFonts w:ascii="Century Gothic" w:hAnsi="Century Gothic"/>
                <w:sz w:val="22"/>
                <w:szCs w:val="22"/>
              </w:rPr>
              <w:t>against the accreditation criteria and indicators, including evaluation of the quality of documents submitted.</w:t>
            </w:r>
          </w:p>
          <w:p w14:paraId="21F81355" w14:textId="6184E8B2" w:rsidR="00DF2A89" w:rsidRPr="00935415" w:rsidRDefault="00452A12" w:rsidP="00107419">
            <w:pPr>
              <w:numPr>
                <w:ilvl w:val="1"/>
                <w:numId w:val="4"/>
              </w:numPr>
              <w:spacing w:after="160" w:line="276" w:lineRule="auto"/>
              <w:ind w:left="313" w:hanging="313"/>
              <w:jc w:val="both"/>
              <w:rPr>
                <w:rFonts w:ascii="Century Gothic" w:hAnsi="Century Gothic"/>
                <w:sz w:val="22"/>
                <w:szCs w:val="22"/>
              </w:rPr>
            </w:pPr>
            <w:r w:rsidRPr="00935415">
              <w:rPr>
                <w:rFonts w:ascii="Century Gothic" w:hAnsi="Century Gothic"/>
                <w:sz w:val="22"/>
                <w:szCs w:val="22"/>
              </w:rPr>
              <w:t>If the evidence</w:t>
            </w:r>
            <w:r w:rsidR="00004511">
              <w:rPr>
                <w:rFonts w:ascii="Century Gothic" w:hAnsi="Century Gothic"/>
                <w:sz w:val="22"/>
                <w:szCs w:val="22"/>
              </w:rPr>
              <w:t xml:space="preserve"> submitted</w:t>
            </w:r>
            <w:r w:rsidRPr="00935415">
              <w:rPr>
                <w:rFonts w:ascii="Century Gothic" w:hAnsi="Century Gothic"/>
                <w:sz w:val="22"/>
                <w:szCs w:val="22"/>
              </w:rPr>
              <w:t xml:space="preserve"> </w:t>
            </w:r>
            <w:r w:rsidR="00004511">
              <w:rPr>
                <w:rFonts w:ascii="Century Gothic" w:hAnsi="Century Gothic"/>
                <w:sz w:val="22"/>
                <w:szCs w:val="22"/>
              </w:rPr>
              <w:t>does not meet the required standard</w:t>
            </w:r>
            <w:r w:rsidR="00094E6A">
              <w:rPr>
                <w:rFonts w:ascii="Century Gothic" w:hAnsi="Century Gothic"/>
                <w:sz w:val="22"/>
                <w:szCs w:val="22"/>
              </w:rPr>
              <w:t>s</w:t>
            </w:r>
            <w:r w:rsidR="00004511">
              <w:rPr>
                <w:rFonts w:ascii="Century Gothic" w:hAnsi="Century Gothic"/>
                <w:sz w:val="22"/>
                <w:szCs w:val="22"/>
              </w:rPr>
              <w:t>, the</w:t>
            </w:r>
            <w:r w:rsidR="00353A80">
              <w:rPr>
                <w:rFonts w:ascii="Century Gothic" w:hAnsi="Century Gothic"/>
                <w:sz w:val="22"/>
                <w:szCs w:val="22"/>
              </w:rPr>
              <w:t xml:space="preserve"> applicant will be given 30 days to submit </w:t>
            </w:r>
            <w:r w:rsidR="00C10F72">
              <w:rPr>
                <w:rFonts w:ascii="Century Gothic" w:hAnsi="Century Gothic"/>
                <w:sz w:val="22"/>
                <w:szCs w:val="22"/>
              </w:rPr>
              <w:t>further evidence</w:t>
            </w:r>
            <w:r w:rsidR="00E84427">
              <w:rPr>
                <w:rFonts w:ascii="Century Gothic" w:hAnsi="Century Gothic"/>
                <w:sz w:val="22"/>
                <w:szCs w:val="22"/>
              </w:rPr>
              <w:t xml:space="preserve"> and pay the fee for evaluation of the </w:t>
            </w:r>
            <w:r w:rsidR="00F905B1">
              <w:rPr>
                <w:rFonts w:ascii="Century Gothic" w:hAnsi="Century Gothic"/>
                <w:sz w:val="22"/>
                <w:szCs w:val="22"/>
              </w:rPr>
              <w:t xml:space="preserve">additional </w:t>
            </w:r>
            <w:r w:rsidR="00E84427">
              <w:rPr>
                <w:rFonts w:ascii="Century Gothic" w:hAnsi="Century Gothic"/>
                <w:sz w:val="22"/>
                <w:szCs w:val="22"/>
              </w:rPr>
              <w:t xml:space="preserve">evidence. </w:t>
            </w:r>
            <w:r w:rsidR="00004511">
              <w:rPr>
                <w:rFonts w:ascii="Century Gothic" w:hAnsi="Century Gothic"/>
                <w:sz w:val="22"/>
                <w:szCs w:val="22"/>
              </w:rPr>
              <w:t xml:space="preserve"> </w:t>
            </w:r>
          </w:p>
          <w:p w14:paraId="7292B67E" w14:textId="22928467" w:rsidR="00D31EA1" w:rsidRDefault="00DF2A89" w:rsidP="00107419">
            <w:pPr>
              <w:numPr>
                <w:ilvl w:val="1"/>
                <w:numId w:val="4"/>
              </w:numPr>
              <w:spacing w:after="160" w:line="276" w:lineRule="auto"/>
              <w:ind w:left="313" w:hanging="313"/>
              <w:jc w:val="both"/>
              <w:rPr>
                <w:rFonts w:ascii="Century Gothic" w:hAnsi="Century Gothic"/>
                <w:sz w:val="22"/>
                <w:szCs w:val="22"/>
              </w:rPr>
            </w:pPr>
            <w:r>
              <w:rPr>
                <w:rFonts w:ascii="Century Gothic" w:hAnsi="Century Gothic"/>
                <w:sz w:val="22"/>
                <w:szCs w:val="22"/>
              </w:rPr>
              <w:t xml:space="preserve">The </w:t>
            </w:r>
            <w:r w:rsidR="00DB465B">
              <w:rPr>
                <w:rFonts w:ascii="Century Gothic" w:hAnsi="Century Gothic"/>
                <w:sz w:val="22"/>
                <w:szCs w:val="22"/>
              </w:rPr>
              <w:t>additional evidence will be evaluated if submitted</w:t>
            </w:r>
            <w:r w:rsidR="00D16BE3">
              <w:rPr>
                <w:rFonts w:ascii="Century Gothic" w:hAnsi="Century Gothic"/>
                <w:sz w:val="22"/>
                <w:szCs w:val="22"/>
              </w:rPr>
              <w:t>,</w:t>
            </w:r>
            <w:r w:rsidR="00DB465B">
              <w:rPr>
                <w:rFonts w:ascii="Century Gothic" w:hAnsi="Century Gothic"/>
                <w:sz w:val="22"/>
                <w:szCs w:val="22"/>
              </w:rPr>
              <w:t xml:space="preserve"> and the invoice is paid</w:t>
            </w:r>
            <w:r w:rsidR="00D16BE3">
              <w:rPr>
                <w:rFonts w:ascii="Century Gothic" w:hAnsi="Century Gothic"/>
                <w:sz w:val="22"/>
                <w:szCs w:val="22"/>
              </w:rPr>
              <w:t>,</w:t>
            </w:r>
            <w:r w:rsidR="00DB465B">
              <w:rPr>
                <w:rFonts w:ascii="Century Gothic" w:hAnsi="Century Gothic"/>
                <w:sz w:val="22"/>
                <w:szCs w:val="22"/>
              </w:rPr>
              <w:t xml:space="preserve"> within 30 days. </w:t>
            </w:r>
          </w:p>
          <w:p w14:paraId="2AF0476A" w14:textId="46EA774D" w:rsidR="00030BD8" w:rsidRDefault="00030BD8" w:rsidP="00107419">
            <w:pPr>
              <w:numPr>
                <w:ilvl w:val="1"/>
                <w:numId w:val="4"/>
              </w:numPr>
              <w:spacing w:after="160" w:line="276" w:lineRule="auto"/>
              <w:ind w:left="313" w:hanging="313"/>
              <w:jc w:val="both"/>
              <w:rPr>
                <w:rFonts w:ascii="Century Gothic" w:hAnsi="Century Gothic"/>
                <w:sz w:val="22"/>
                <w:szCs w:val="22"/>
              </w:rPr>
            </w:pPr>
            <w:r>
              <w:rPr>
                <w:rFonts w:ascii="Century Gothic" w:hAnsi="Century Gothic"/>
                <w:sz w:val="22"/>
                <w:szCs w:val="22"/>
              </w:rPr>
              <w:t>An application meeting the requirements at this stage will be g</w:t>
            </w:r>
            <w:r w:rsidR="00EB5E2C">
              <w:rPr>
                <w:rFonts w:ascii="Century Gothic" w:hAnsi="Century Gothic"/>
                <w:sz w:val="22"/>
                <w:szCs w:val="22"/>
              </w:rPr>
              <w:t xml:space="preserve">iven permission to proceed to the next stage, the </w:t>
            </w:r>
            <w:r w:rsidR="00D16BE3">
              <w:rPr>
                <w:rFonts w:ascii="Century Gothic" w:hAnsi="Century Gothic"/>
                <w:sz w:val="22"/>
                <w:szCs w:val="22"/>
              </w:rPr>
              <w:t>verification</w:t>
            </w:r>
            <w:r w:rsidR="00EB5E2C">
              <w:rPr>
                <w:rFonts w:ascii="Century Gothic" w:hAnsi="Century Gothic"/>
                <w:sz w:val="22"/>
                <w:szCs w:val="22"/>
              </w:rPr>
              <w:t xml:space="preserve"> site visit stage.</w:t>
            </w:r>
          </w:p>
          <w:p w14:paraId="3D3E1C42" w14:textId="1A50F6F4" w:rsidR="00EB5E2C" w:rsidRPr="00935415" w:rsidRDefault="00EB5E2C" w:rsidP="00107419">
            <w:pPr>
              <w:numPr>
                <w:ilvl w:val="1"/>
                <w:numId w:val="4"/>
              </w:numPr>
              <w:spacing w:after="160" w:line="276" w:lineRule="auto"/>
              <w:ind w:left="313" w:hanging="313"/>
              <w:jc w:val="both"/>
              <w:rPr>
                <w:rFonts w:ascii="Century Gothic" w:hAnsi="Century Gothic"/>
                <w:sz w:val="22"/>
                <w:szCs w:val="22"/>
              </w:rPr>
            </w:pPr>
            <w:r>
              <w:rPr>
                <w:rFonts w:ascii="Century Gothic" w:hAnsi="Century Gothic"/>
                <w:sz w:val="22"/>
                <w:szCs w:val="22"/>
              </w:rPr>
              <w:t xml:space="preserve">An application not meeting the requirements at this stage </w:t>
            </w:r>
            <w:r w:rsidR="00D16BE3">
              <w:rPr>
                <w:rFonts w:ascii="Century Gothic" w:hAnsi="Century Gothic"/>
                <w:sz w:val="22"/>
                <w:szCs w:val="22"/>
              </w:rPr>
              <w:t>will be declined or terminated.</w:t>
            </w:r>
          </w:p>
        </w:tc>
      </w:tr>
      <w:tr w:rsidR="007C08BD" w:rsidRPr="00935415" w14:paraId="2732F199" w14:textId="77777777" w:rsidTr="00E33DC7">
        <w:tc>
          <w:tcPr>
            <w:tcW w:w="643" w:type="dxa"/>
          </w:tcPr>
          <w:p w14:paraId="5BA8E09B" w14:textId="31943BD3" w:rsidR="007C08BD" w:rsidRPr="00935415" w:rsidRDefault="00F36DFD" w:rsidP="007C08BD">
            <w:pPr>
              <w:spacing w:after="240" w:line="276" w:lineRule="auto"/>
              <w:jc w:val="both"/>
              <w:rPr>
                <w:rFonts w:ascii="Century Gothic" w:hAnsi="Century Gothic"/>
                <w:sz w:val="22"/>
                <w:szCs w:val="22"/>
              </w:rPr>
            </w:pPr>
            <w:r>
              <w:rPr>
                <w:rFonts w:ascii="Century Gothic" w:hAnsi="Century Gothic"/>
                <w:sz w:val="22"/>
                <w:szCs w:val="22"/>
              </w:rPr>
              <w:t>4.</w:t>
            </w:r>
          </w:p>
        </w:tc>
        <w:tc>
          <w:tcPr>
            <w:tcW w:w="2263" w:type="dxa"/>
          </w:tcPr>
          <w:p w14:paraId="78BD70C6" w14:textId="77777777" w:rsidR="007C08BD" w:rsidRPr="00935415" w:rsidRDefault="007C08BD" w:rsidP="007C08BD">
            <w:pPr>
              <w:spacing w:after="240" w:line="276" w:lineRule="auto"/>
              <w:jc w:val="both"/>
              <w:rPr>
                <w:rFonts w:ascii="Century Gothic" w:hAnsi="Century Gothic"/>
                <w:sz w:val="22"/>
                <w:szCs w:val="22"/>
              </w:rPr>
            </w:pPr>
            <w:r w:rsidRPr="00935415">
              <w:rPr>
                <w:rFonts w:ascii="Century Gothic" w:hAnsi="Century Gothic"/>
                <w:sz w:val="22"/>
                <w:szCs w:val="22"/>
              </w:rPr>
              <w:t>Site verification visit</w:t>
            </w:r>
          </w:p>
        </w:tc>
        <w:tc>
          <w:tcPr>
            <w:tcW w:w="6875" w:type="dxa"/>
          </w:tcPr>
          <w:p w14:paraId="054E2FB5" w14:textId="76F136FB" w:rsidR="007C08BD" w:rsidRPr="005346AC" w:rsidRDefault="006B4953" w:rsidP="00107419">
            <w:pPr>
              <w:numPr>
                <w:ilvl w:val="1"/>
                <w:numId w:val="5"/>
              </w:numPr>
              <w:spacing w:after="160" w:line="276" w:lineRule="auto"/>
              <w:ind w:left="313" w:hanging="313"/>
              <w:jc w:val="both"/>
              <w:rPr>
                <w:rFonts w:ascii="Century Gothic" w:hAnsi="Century Gothic"/>
                <w:sz w:val="22"/>
                <w:szCs w:val="22"/>
              </w:rPr>
            </w:pPr>
            <w:r>
              <w:rPr>
                <w:rFonts w:ascii="Century Gothic" w:hAnsi="Century Gothic"/>
                <w:sz w:val="22"/>
                <w:szCs w:val="22"/>
              </w:rPr>
              <w:t>Payment for the site visit must be made within 30 days of invoice.</w:t>
            </w:r>
            <w:r w:rsidR="00840F72">
              <w:rPr>
                <w:rFonts w:ascii="Century Gothic" w:hAnsi="Century Gothic"/>
                <w:sz w:val="22"/>
                <w:szCs w:val="22"/>
              </w:rPr>
              <w:t xml:space="preserve"> </w:t>
            </w:r>
            <w:r w:rsidR="00383AEA">
              <w:rPr>
                <w:rFonts w:ascii="Century Gothic" w:hAnsi="Century Gothic"/>
                <w:sz w:val="22"/>
                <w:szCs w:val="22"/>
              </w:rPr>
              <w:t xml:space="preserve">The cost of the site visit will be the fee approved by </w:t>
            </w:r>
            <w:r w:rsidR="003C4172">
              <w:rPr>
                <w:rFonts w:ascii="Century Gothic" w:hAnsi="Century Gothic"/>
                <w:sz w:val="22"/>
                <w:szCs w:val="22"/>
              </w:rPr>
              <w:t xml:space="preserve">the </w:t>
            </w:r>
            <w:r w:rsidR="00383AEA">
              <w:rPr>
                <w:rFonts w:ascii="Century Gothic" w:hAnsi="Century Gothic"/>
                <w:sz w:val="22"/>
                <w:szCs w:val="22"/>
              </w:rPr>
              <w:t>Council plus the actual costs of fli</w:t>
            </w:r>
            <w:r w:rsidR="003C4172">
              <w:rPr>
                <w:rFonts w:ascii="Century Gothic" w:hAnsi="Century Gothic"/>
                <w:sz w:val="22"/>
                <w:szCs w:val="22"/>
              </w:rPr>
              <w:t>ghts and accommodation where necessary.</w:t>
            </w:r>
          </w:p>
          <w:p w14:paraId="3A1EC552" w14:textId="77777777" w:rsidR="00FC61F4" w:rsidRDefault="00BE7777" w:rsidP="00107419">
            <w:pPr>
              <w:numPr>
                <w:ilvl w:val="1"/>
                <w:numId w:val="5"/>
              </w:numPr>
              <w:spacing w:after="160" w:line="276" w:lineRule="auto"/>
              <w:ind w:left="313" w:hanging="313"/>
              <w:jc w:val="both"/>
              <w:rPr>
                <w:rFonts w:ascii="Century Gothic" w:hAnsi="Century Gothic"/>
                <w:sz w:val="22"/>
                <w:szCs w:val="22"/>
              </w:rPr>
            </w:pPr>
            <w:r>
              <w:rPr>
                <w:rFonts w:ascii="Century Gothic" w:hAnsi="Century Gothic"/>
                <w:sz w:val="22"/>
                <w:szCs w:val="22"/>
              </w:rPr>
              <w:t>A physical site visit will take place to verify t</w:t>
            </w:r>
            <w:r w:rsidR="009E6623">
              <w:rPr>
                <w:rFonts w:ascii="Century Gothic" w:hAnsi="Century Gothic"/>
                <w:sz w:val="22"/>
                <w:szCs w:val="22"/>
              </w:rPr>
              <w:t xml:space="preserve">he capacity of a prospective </w:t>
            </w:r>
            <w:r w:rsidR="0024352A">
              <w:rPr>
                <w:rFonts w:ascii="Century Gothic" w:hAnsi="Century Gothic"/>
                <w:sz w:val="22"/>
                <w:szCs w:val="22"/>
              </w:rPr>
              <w:t>assessment body to conduct a pilot examination.</w:t>
            </w:r>
          </w:p>
          <w:p w14:paraId="587BFA02" w14:textId="6EB47A9A" w:rsidR="0024352A" w:rsidRPr="006E068A" w:rsidRDefault="003759B0" w:rsidP="00107419">
            <w:pPr>
              <w:numPr>
                <w:ilvl w:val="1"/>
                <w:numId w:val="5"/>
              </w:numPr>
              <w:spacing w:after="160" w:line="276" w:lineRule="auto"/>
              <w:ind w:left="313" w:hanging="313"/>
              <w:jc w:val="both"/>
              <w:rPr>
                <w:rFonts w:ascii="Century Gothic" w:hAnsi="Century Gothic"/>
                <w:sz w:val="22"/>
                <w:szCs w:val="22"/>
              </w:rPr>
            </w:pPr>
            <w:r>
              <w:rPr>
                <w:rFonts w:ascii="Century Gothic" w:hAnsi="Century Gothic"/>
                <w:sz w:val="22"/>
                <w:szCs w:val="22"/>
              </w:rPr>
              <w:t xml:space="preserve">A prospective assessment body that does not demonstrate the required capacity at this stage will not be granted permission to conduct a pilot examination, and the </w:t>
            </w:r>
            <w:r>
              <w:rPr>
                <w:rFonts w:ascii="Century Gothic" w:hAnsi="Century Gothic"/>
                <w:sz w:val="22"/>
                <w:szCs w:val="22"/>
              </w:rPr>
              <w:lastRenderedPageBreak/>
              <w:t>application will, therefore, be terminated. A new application may only be lodged after 12 months have</w:t>
            </w:r>
            <w:r w:rsidR="00EB19BD">
              <w:rPr>
                <w:rFonts w:ascii="Century Gothic" w:hAnsi="Century Gothic"/>
                <w:sz w:val="22"/>
                <w:szCs w:val="22"/>
              </w:rPr>
              <w:t xml:space="preserve"> passed.</w:t>
            </w:r>
          </w:p>
        </w:tc>
      </w:tr>
      <w:tr w:rsidR="007C08BD" w:rsidRPr="00935415" w14:paraId="3B1FC62C" w14:textId="77777777" w:rsidTr="00E33DC7">
        <w:tc>
          <w:tcPr>
            <w:tcW w:w="643" w:type="dxa"/>
          </w:tcPr>
          <w:p w14:paraId="686B505F" w14:textId="5366E9BE" w:rsidR="007C08BD" w:rsidRPr="00935415" w:rsidRDefault="00F36DFD" w:rsidP="007C08BD">
            <w:pPr>
              <w:spacing w:after="240" w:line="276" w:lineRule="auto"/>
              <w:jc w:val="both"/>
              <w:rPr>
                <w:rFonts w:ascii="Century Gothic" w:hAnsi="Century Gothic"/>
                <w:sz w:val="22"/>
                <w:szCs w:val="22"/>
              </w:rPr>
            </w:pPr>
            <w:r>
              <w:rPr>
                <w:rFonts w:ascii="Century Gothic" w:hAnsi="Century Gothic"/>
                <w:sz w:val="22"/>
                <w:szCs w:val="22"/>
              </w:rPr>
              <w:lastRenderedPageBreak/>
              <w:t>5.</w:t>
            </w:r>
          </w:p>
        </w:tc>
        <w:tc>
          <w:tcPr>
            <w:tcW w:w="2263" w:type="dxa"/>
          </w:tcPr>
          <w:p w14:paraId="77F74BE3" w14:textId="2DAA76A4" w:rsidR="007C08BD" w:rsidRPr="00935415" w:rsidRDefault="002C6EAD" w:rsidP="007C08BD">
            <w:pPr>
              <w:spacing w:after="240" w:line="276" w:lineRule="auto"/>
              <w:jc w:val="both"/>
              <w:rPr>
                <w:rFonts w:ascii="Century Gothic" w:hAnsi="Century Gothic"/>
                <w:sz w:val="22"/>
                <w:szCs w:val="22"/>
              </w:rPr>
            </w:pPr>
            <w:r>
              <w:rPr>
                <w:rFonts w:ascii="Century Gothic" w:hAnsi="Century Gothic"/>
                <w:sz w:val="22"/>
                <w:szCs w:val="22"/>
              </w:rPr>
              <w:t>Conduct of a pilot examination</w:t>
            </w:r>
          </w:p>
        </w:tc>
        <w:tc>
          <w:tcPr>
            <w:tcW w:w="6875" w:type="dxa"/>
          </w:tcPr>
          <w:p w14:paraId="77EC0C52" w14:textId="26DEF667" w:rsidR="007C08BD" w:rsidRDefault="0072259B" w:rsidP="00107419">
            <w:pPr>
              <w:pStyle w:val="ListParagraph"/>
              <w:numPr>
                <w:ilvl w:val="0"/>
                <w:numId w:val="8"/>
              </w:numPr>
              <w:spacing w:after="160" w:line="276" w:lineRule="auto"/>
              <w:ind w:left="274" w:hanging="274"/>
              <w:jc w:val="both"/>
              <w:rPr>
                <w:rFonts w:ascii="Century Gothic" w:hAnsi="Century Gothic"/>
                <w:sz w:val="22"/>
                <w:szCs w:val="22"/>
              </w:rPr>
            </w:pPr>
            <w:r>
              <w:rPr>
                <w:rFonts w:ascii="Century Gothic" w:hAnsi="Century Gothic"/>
                <w:sz w:val="22"/>
                <w:szCs w:val="22"/>
              </w:rPr>
              <w:t xml:space="preserve">After </w:t>
            </w:r>
            <w:r w:rsidR="00541DEB">
              <w:rPr>
                <w:rFonts w:ascii="Century Gothic" w:hAnsi="Century Gothic"/>
                <w:sz w:val="22"/>
                <w:szCs w:val="22"/>
              </w:rPr>
              <w:t>paying the required fee within 30 days of invoice, the applicant must attend a workshop where the relevant policies, directives, requirements,</w:t>
            </w:r>
            <w:r w:rsidR="003F0307">
              <w:rPr>
                <w:rFonts w:ascii="Century Gothic" w:hAnsi="Century Gothic"/>
                <w:sz w:val="22"/>
                <w:szCs w:val="22"/>
              </w:rPr>
              <w:t xml:space="preserve"> and conditions of the pilot examination will be explained.</w:t>
            </w:r>
          </w:p>
          <w:p w14:paraId="7E773F3D" w14:textId="77777777" w:rsidR="003F0307" w:rsidRDefault="003F0307" w:rsidP="00107419">
            <w:pPr>
              <w:pStyle w:val="ListParagraph"/>
              <w:numPr>
                <w:ilvl w:val="0"/>
                <w:numId w:val="8"/>
              </w:numPr>
              <w:spacing w:after="160" w:line="276" w:lineRule="auto"/>
              <w:ind w:left="274" w:hanging="274"/>
              <w:jc w:val="both"/>
              <w:rPr>
                <w:rFonts w:ascii="Century Gothic" w:hAnsi="Century Gothic"/>
                <w:sz w:val="22"/>
                <w:szCs w:val="22"/>
              </w:rPr>
            </w:pPr>
            <w:r>
              <w:rPr>
                <w:rFonts w:ascii="Century Gothic" w:hAnsi="Century Gothic"/>
                <w:sz w:val="22"/>
                <w:szCs w:val="22"/>
              </w:rPr>
              <w:t>The prospective assessment body conducts a pilot examination according to specific conditions.</w:t>
            </w:r>
          </w:p>
          <w:p w14:paraId="7F93DFEB" w14:textId="552B2888" w:rsidR="0076487C" w:rsidRDefault="0076487C" w:rsidP="00107419">
            <w:pPr>
              <w:pStyle w:val="ListParagraph"/>
              <w:numPr>
                <w:ilvl w:val="0"/>
                <w:numId w:val="8"/>
              </w:numPr>
              <w:spacing w:after="160" w:line="276" w:lineRule="auto"/>
              <w:ind w:left="274" w:hanging="274"/>
              <w:jc w:val="both"/>
              <w:rPr>
                <w:rFonts w:ascii="Century Gothic" w:hAnsi="Century Gothic"/>
                <w:sz w:val="22"/>
                <w:szCs w:val="22"/>
              </w:rPr>
            </w:pPr>
            <w:r>
              <w:rPr>
                <w:rFonts w:ascii="Century Gothic" w:hAnsi="Century Gothic"/>
                <w:sz w:val="22"/>
                <w:szCs w:val="22"/>
              </w:rPr>
              <w:t>The state of readiness to conduct the pilot examination, as well as the conduct of the examination and resulting processes</w:t>
            </w:r>
            <w:r w:rsidR="00DB6D75">
              <w:rPr>
                <w:rFonts w:ascii="Century Gothic" w:hAnsi="Century Gothic"/>
                <w:sz w:val="22"/>
                <w:szCs w:val="22"/>
              </w:rPr>
              <w:t>,</w:t>
            </w:r>
            <w:r>
              <w:rPr>
                <w:rFonts w:ascii="Century Gothic" w:hAnsi="Century Gothic"/>
                <w:sz w:val="22"/>
                <w:szCs w:val="22"/>
              </w:rPr>
              <w:t xml:space="preserve"> will be monitored. The prospective assessment body is responsible for payment of all the quality assurance fees related </w:t>
            </w:r>
            <w:r w:rsidR="00FE10B5">
              <w:rPr>
                <w:rFonts w:ascii="Century Gothic" w:hAnsi="Century Gothic"/>
                <w:sz w:val="22"/>
                <w:szCs w:val="22"/>
              </w:rPr>
              <w:t>to the conduct of the pilot examination.</w:t>
            </w:r>
          </w:p>
          <w:p w14:paraId="3D1DCBCA" w14:textId="3DE602CB" w:rsidR="00FC4397" w:rsidRPr="0072259B" w:rsidRDefault="00FC4397" w:rsidP="00107419">
            <w:pPr>
              <w:pStyle w:val="ListParagraph"/>
              <w:numPr>
                <w:ilvl w:val="0"/>
                <w:numId w:val="8"/>
              </w:numPr>
              <w:spacing w:after="160" w:line="276" w:lineRule="auto"/>
              <w:ind w:left="274" w:hanging="274"/>
              <w:jc w:val="both"/>
              <w:rPr>
                <w:rFonts w:ascii="Century Gothic" w:hAnsi="Century Gothic"/>
                <w:sz w:val="22"/>
                <w:szCs w:val="22"/>
              </w:rPr>
            </w:pPr>
            <w:r>
              <w:rPr>
                <w:rFonts w:ascii="Century Gothic" w:hAnsi="Century Gothic"/>
                <w:sz w:val="22"/>
                <w:szCs w:val="22"/>
              </w:rPr>
              <w:t>The outcome of the conduct of the pilot examination can be provisional accreditation for three years,</w:t>
            </w:r>
            <w:r w:rsidR="000F48AD">
              <w:rPr>
                <w:rFonts w:ascii="Century Gothic" w:hAnsi="Century Gothic"/>
                <w:sz w:val="22"/>
                <w:szCs w:val="22"/>
              </w:rPr>
              <w:t xml:space="preserve"> or a period to improve (conduct another pilot examination), or no accreditation. (A reapplication will only be considered after 12 months.)</w:t>
            </w:r>
          </w:p>
        </w:tc>
      </w:tr>
      <w:tr w:rsidR="00541DEB" w:rsidRPr="00935415" w14:paraId="329D8CCF" w14:textId="77777777" w:rsidTr="00541DEB">
        <w:tc>
          <w:tcPr>
            <w:tcW w:w="9781" w:type="dxa"/>
            <w:gridSpan w:val="3"/>
            <w:shd w:val="clear" w:color="auto" w:fill="EAEDF1" w:themeFill="text2" w:themeFillTint="1A"/>
          </w:tcPr>
          <w:p w14:paraId="238B508A" w14:textId="0DD3178E" w:rsidR="00541DEB" w:rsidRPr="00541DEB" w:rsidRDefault="00541DEB" w:rsidP="002549BC">
            <w:pPr>
              <w:spacing w:after="160" w:line="276" w:lineRule="auto"/>
              <w:jc w:val="both"/>
              <w:rPr>
                <w:rFonts w:ascii="Century Gothic" w:hAnsi="Century Gothic"/>
                <w:b/>
                <w:bCs/>
                <w:sz w:val="22"/>
                <w:szCs w:val="22"/>
              </w:rPr>
            </w:pPr>
            <w:r>
              <w:rPr>
                <w:rFonts w:ascii="Century Gothic" w:hAnsi="Century Gothic"/>
                <w:sz w:val="22"/>
                <w:szCs w:val="22"/>
              </w:rPr>
              <w:tab/>
            </w:r>
            <w:r>
              <w:rPr>
                <w:rFonts w:ascii="Century Gothic" w:hAnsi="Century Gothic"/>
                <w:b/>
                <w:bCs/>
                <w:sz w:val="22"/>
                <w:szCs w:val="22"/>
              </w:rPr>
              <w:t>STAGE TWO</w:t>
            </w:r>
          </w:p>
        </w:tc>
      </w:tr>
      <w:tr w:rsidR="00541DEB" w:rsidRPr="00935415" w14:paraId="5443A24F" w14:textId="77777777" w:rsidTr="00E33DC7">
        <w:tc>
          <w:tcPr>
            <w:tcW w:w="643" w:type="dxa"/>
          </w:tcPr>
          <w:p w14:paraId="612FB066" w14:textId="3696612F" w:rsidR="00541DEB" w:rsidRPr="00935415" w:rsidRDefault="00541DEB" w:rsidP="00541DEB">
            <w:pPr>
              <w:spacing w:after="240" w:line="276" w:lineRule="auto"/>
              <w:jc w:val="both"/>
              <w:rPr>
                <w:rFonts w:ascii="Century Gothic" w:hAnsi="Century Gothic"/>
                <w:sz w:val="22"/>
                <w:szCs w:val="22"/>
              </w:rPr>
            </w:pPr>
            <w:r>
              <w:rPr>
                <w:rFonts w:ascii="Century Gothic" w:hAnsi="Century Gothic"/>
                <w:sz w:val="22"/>
                <w:szCs w:val="22"/>
              </w:rPr>
              <w:t>6.</w:t>
            </w:r>
          </w:p>
        </w:tc>
        <w:tc>
          <w:tcPr>
            <w:tcW w:w="2263" w:type="dxa"/>
          </w:tcPr>
          <w:p w14:paraId="7D8F12AA" w14:textId="72270F70" w:rsidR="00541DEB" w:rsidRPr="00935415" w:rsidRDefault="009B6486" w:rsidP="00541DEB">
            <w:pPr>
              <w:spacing w:after="240" w:line="276" w:lineRule="auto"/>
              <w:jc w:val="both"/>
              <w:rPr>
                <w:rFonts w:ascii="Century Gothic" w:hAnsi="Century Gothic"/>
                <w:sz w:val="22"/>
                <w:szCs w:val="22"/>
              </w:rPr>
            </w:pPr>
            <w:r>
              <w:rPr>
                <w:rFonts w:ascii="Century Gothic" w:hAnsi="Century Gothic"/>
                <w:sz w:val="22"/>
                <w:szCs w:val="22"/>
              </w:rPr>
              <w:t xml:space="preserve">Conduct of </w:t>
            </w:r>
            <w:r w:rsidR="00D77731">
              <w:rPr>
                <w:rFonts w:ascii="Century Gothic" w:hAnsi="Century Gothic"/>
                <w:sz w:val="22"/>
                <w:szCs w:val="22"/>
              </w:rPr>
              <w:t>full-scale</w:t>
            </w:r>
            <w:r>
              <w:rPr>
                <w:rFonts w:ascii="Century Gothic" w:hAnsi="Century Gothic"/>
                <w:sz w:val="22"/>
                <w:szCs w:val="22"/>
              </w:rPr>
              <w:t xml:space="preserve"> examinations during the three years of the provisional accreditation</w:t>
            </w:r>
          </w:p>
        </w:tc>
        <w:tc>
          <w:tcPr>
            <w:tcW w:w="6875" w:type="dxa"/>
          </w:tcPr>
          <w:p w14:paraId="1D89081F" w14:textId="00D2EEA3" w:rsidR="00D57DEB" w:rsidRPr="00D57DEB" w:rsidRDefault="00D57DEB" w:rsidP="00107419">
            <w:pPr>
              <w:pStyle w:val="ListParagraph"/>
              <w:numPr>
                <w:ilvl w:val="0"/>
                <w:numId w:val="9"/>
              </w:numPr>
              <w:spacing w:after="120" w:line="276" w:lineRule="auto"/>
              <w:ind w:left="272" w:hanging="272"/>
              <w:jc w:val="both"/>
              <w:rPr>
                <w:rFonts w:ascii="Century Gothic" w:hAnsi="Century Gothic"/>
                <w:sz w:val="22"/>
                <w:szCs w:val="22"/>
              </w:rPr>
            </w:pPr>
            <w:r>
              <w:rPr>
                <w:rFonts w:ascii="Century Gothic" w:hAnsi="Century Gothic"/>
                <w:sz w:val="22"/>
                <w:szCs w:val="22"/>
              </w:rPr>
              <w:t>Attendance of a compulsory workshop on the requirements for conducting successful assessments in the national assessment system.</w:t>
            </w:r>
          </w:p>
          <w:p w14:paraId="6633342B" w14:textId="73DB81A7" w:rsidR="00352395" w:rsidRDefault="001C2828" w:rsidP="00107419">
            <w:pPr>
              <w:pStyle w:val="ListParagraph"/>
              <w:numPr>
                <w:ilvl w:val="0"/>
                <w:numId w:val="9"/>
              </w:numPr>
              <w:spacing w:after="120" w:line="276" w:lineRule="auto"/>
              <w:ind w:left="272" w:hanging="272"/>
              <w:jc w:val="both"/>
              <w:rPr>
                <w:rFonts w:ascii="Century Gothic" w:hAnsi="Century Gothic"/>
                <w:sz w:val="22"/>
                <w:szCs w:val="22"/>
              </w:rPr>
            </w:pPr>
            <w:r>
              <w:rPr>
                <w:rFonts w:ascii="Century Gothic" w:hAnsi="Century Gothic"/>
                <w:sz w:val="22"/>
                <w:szCs w:val="22"/>
              </w:rPr>
              <w:t>Conduct a full-scale examination according to specific conditions. The newly provisionally accredited assessment body must participate in the Council's routine annual quality assurance processes</w:t>
            </w:r>
            <w:r w:rsidR="00797E30">
              <w:rPr>
                <w:rFonts w:ascii="Century Gothic" w:hAnsi="Century Gothic"/>
                <w:sz w:val="22"/>
                <w:szCs w:val="22"/>
              </w:rPr>
              <w:t xml:space="preserve"> and monitoring</w:t>
            </w:r>
            <w:r>
              <w:rPr>
                <w:rFonts w:ascii="Century Gothic" w:hAnsi="Century Gothic"/>
                <w:sz w:val="22"/>
                <w:szCs w:val="22"/>
              </w:rPr>
              <w:t>, as explicated</w:t>
            </w:r>
            <w:r w:rsidR="001427D6">
              <w:rPr>
                <w:rFonts w:ascii="Century Gothic" w:hAnsi="Century Gothic"/>
                <w:sz w:val="22"/>
                <w:szCs w:val="22"/>
              </w:rPr>
              <w:t xml:space="preserve"> in the various directives issued by the Council.</w:t>
            </w:r>
          </w:p>
          <w:p w14:paraId="55987169" w14:textId="3C25ACE9" w:rsidR="001C2828" w:rsidRPr="00D77731" w:rsidRDefault="00797E30" w:rsidP="00107419">
            <w:pPr>
              <w:pStyle w:val="ListParagraph"/>
              <w:numPr>
                <w:ilvl w:val="0"/>
                <w:numId w:val="9"/>
              </w:numPr>
              <w:spacing w:after="120" w:line="276" w:lineRule="auto"/>
              <w:ind w:left="272" w:hanging="272"/>
              <w:jc w:val="both"/>
              <w:rPr>
                <w:rFonts w:ascii="Century Gothic" w:hAnsi="Century Gothic"/>
                <w:sz w:val="22"/>
                <w:szCs w:val="22"/>
              </w:rPr>
            </w:pPr>
            <w:r w:rsidRPr="00352395">
              <w:rPr>
                <w:rFonts w:ascii="Century Gothic" w:hAnsi="Century Gothic"/>
                <w:sz w:val="22"/>
                <w:szCs w:val="22"/>
              </w:rPr>
              <w:t>The fees applicable to the quality assurance of assessment processes must be paid within 30 days of invoice.</w:t>
            </w:r>
          </w:p>
        </w:tc>
      </w:tr>
      <w:tr w:rsidR="00541DEB" w:rsidRPr="00935415" w14:paraId="63F8301C" w14:textId="77777777" w:rsidTr="00E33DC7">
        <w:tc>
          <w:tcPr>
            <w:tcW w:w="643" w:type="dxa"/>
          </w:tcPr>
          <w:p w14:paraId="41B69062" w14:textId="421B1BFE" w:rsidR="00541DEB" w:rsidRPr="00935415" w:rsidRDefault="00541DEB" w:rsidP="00541DEB">
            <w:pPr>
              <w:spacing w:after="240" w:line="276" w:lineRule="auto"/>
              <w:jc w:val="both"/>
              <w:rPr>
                <w:rFonts w:ascii="Century Gothic" w:hAnsi="Century Gothic"/>
                <w:sz w:val="22"/>
                <w:szCs w:val="22"/>
              </w:rPr>
            </w:pPr>
            <w:r>
              <w:rPr>
                <w:rFonts w:ascii="Century Gothic" w:hAnsi="Century Gothic"/>
                <w:sz w:val="22"/>
                <w:szCs w:val="22"/>
              </w:rPr>
              <w:t>7.</w:t>
            </w:r>
          </w:p>
        </w:tc>
        <w:tc>
          <w:tcPr>
            <w:tcW w:w="2263" w:type="dxa"/>
          </w:tcPr>
          <w:p w14:paraId="13CDD7B8" w14:textId="2F8412AF" w:rsidR="00541DEB" w:rsidRPr="00935415" w:rsidRDefault="00D77731" w:rsidP="00541DEB">
            <w:pPr>
              <w:spacing w:after="240" w:line="276" w:lineRule="auto"/>
              <w:jc w:val="both"/>
              <w:rPr>
                <w:rFonts w:ascii="Century Gothic" w:hAnsi="Century Gothic"/>
                <w:sz w:val="22"/>
                <w:szCs w:val="22"/>
              </w:rPr>
            </w:pPr>
            <w:r>
              <w:rPr>
                <w:rFonts w:ascii="Century Gothic" w:hAnsi="Century Gothic"/>
                <w:sz w:val="22"/>
                <w:szCs w:val="22"/>
              </w:rPr>
              <w:t xml:space="preserve">Stage Two Self-evaluation report and verification site visit </w:t>
            </w:r>
            <w:r w:rsidR="00352648">
              <w:rPr>
                <w:rFonts w:ascii="Century Gothic" w:hAnsi="Century Gothic"/>
                <w:sz w:val="22"/>
                <w:szCs w:val="22"/>
              </w:rPr>
              <w:t>in year two of the provisional accreditation</w:t>
            </w:r>
          </w:p>
        </w:tc>
        <w:tc>
          <w:tcPr>
            <w:tcW w:w="6875" w:type="dxa"/>
          </w:tcPr>
          <w:p w14:paraId="0918F7EB" w14:textId="389BDFFC" w:rsidR="00541DEB" w:rsidRPr="00352648" w:rsidRDefault="00CF2090" w:rsidP="00107419">
            <w:pPr>
              <w:pStyle w:val="ListParagraph"/>
              <w:numPr>
                <w:ilvl w:val="0"/>
                <w:numId w:val="10"/>
              </w:numPr>
              <w:spacing w:after="160" w:line="276" w:lineRule="auto"/>
              <w:ind w:left="274" w:hanging="274"/>
              <w:jc w:val="both"/>
              <w:rPr>
                <w:rFonts w:ascii="Century Gothic" w:hAnsi="Century Gothic"/>
                <w:sz w:val="22"/>
                <w:szCs w:val="22"/>
              </w:rPr>
            </w:pPr>
            <w:r>
              <w:rPr>
                <w:rFonts w:ascii="Century Gothic" w:hAnsi="Century Gothic"/>
                <w:sz w:val="22"/>
                <w:szCs w:val="22"/>
              </w:rPr>
              <w:t>Attend</w:t>
            </w:r>
            <w:r w:rsidR="00352648" w:rsidRPr="00352648">
              <w:rPr>
                <w:rFonts w:ascii="Century Gothic" w:hAnsi="Century Gothic"/>
                <w:sz w:val="22"/>
                <w:szCs w:val="22"/>
              </w:rPr>
              <w:t xml:space="preserve"> a Quality Promotion meeting </w:t>
            </w:r>
            <w:r>
              <w:rPr>
                <w:rFonts w:ascii="Century Gothic" w:hAnsi="Century Gothic"/>
                <w:sz w:val="22"/>
                <w:szCs w:val="22"/>
              </w:rPr>
              <w:t>where</w:t>
            </w:r>
            <w:r w:rsidR="00352648" w:rsidRPr="00352648">
              <w:rPr>
                <w:rFonts w:ascii="Century Gothic" w:hAnsi="Century Gothic"/>
                <w:sz w:val="22"/>
                <w:szCs w:val="22"/>
              </w:rPr>
              <w:t xml:space="preserve"> requirements of the self-evaluation report and accreditation process going forward</w:t>
            </w:r>
            <w:r>
              <w:rPr>
                <w:rFonts w:ascii="Century Gothic" w:hAnsi="Century Gothic"/>
                <w:sz w:val="22"/>
                <w:szCs w:val="22"/>
              </w:rPr>
              <w:t xml:space="preserve"> are explained</w:t>
            </w:r>
            <w:r w:rsidR="00352648" w:rsidRPr="00352648">
              <w:rPr>
                <w:rFonts w:ascii="Century Gothic" w:hAnsi="Century Gothic"/>
                <w:sz w:val="22"/>
                <w:szCs w:val="22"/>
              </w:rPr>
              <w:t>.</w:t>
            </w:r>
          </w:p>
          <w:p w14:paraId="2679C829" w14:textId="4BEA1ECD" w:rsidR="00352648" w:rsidRDefault="00352648" w:rsidP="00107419">
            <w:pPr>
              <w:pStyle w:val="ListParagraph"/>
              <w:numPr>
                <w:ilvl w:val="0"/>
                <w:numId w:val="10"/>
              </w:numPr>
              <w:spacing w:after="160" w:line="276" w:lineRule="auto"/>
              <w:ind w:left="274" w:hanging="274"/>
              <w:jc w:val="both"/>
              <w:rPr>
                <w:rFonts w:ascii="Century Gothic" w:hAnsi="Century Gothic"/>
                <w:sz w:val="22"/>
                <w:szCs w:val="22"/>
              </w:rPr>
            </w:pPr>
            <w:r>
              <w:rPr>
                <w:rFonts w:ascii="Century Gothic" w:hAnsi="Century Gothic"/>
                <w:sz w:val="22"/>
                <w:szCs w:val="22"/>
              </w:rPr>
              <w:t>Submission of a completed self-evaluation report and portfolio of evidence</w:t>
            </w:r>
            <w:r w:rsidR="00A95EE5">
              <w:rPr>
                <w:rFonts w:ascii="Century Gothic" w:hAnsi="Century Gothic"/>
                <w:sz w:val="22"/>
                <w:szCs w:val="22"/>
              </w:rPr>
              <w:t>, as well as payment for evaluation of the report and evidence.</w:t>
            </w:r>
          </w:p>
          <w:p w14:paraId="3FE95D88" w14:textId="77777777" w:rsidR="009C0B70" w:rsidRDefault="00295B5F" w:rsidP="00107419">
            <w:pPr>
              <w:pStyle w:val="ListParagraph"/>
              <w:numPr>
                <w:ilvl w:val="0"/>
                <w:numId w:val="10"/>
              </w:numPr>
              <w:spacing w:after="160" w:line="276" w:lineRule="auto"/>
              <w:ind w:left="274" w:hanging="274"/>
              <w:jc w:val="both"/>
              <w:rPr>
                <w:rFonts w:ascii="Century Gothic" w:hAnsi="Century Gothic"/>
                <w:sz w:val="22"/>
                <w:szCs w:val="22"/>
              </w:rPr>
            </w:pPr>
            <w:r>
              <w:rPr>
                <w:rFonts w:ascii="Century Gothic" w:hAnsi="Century Gothic"/>
                <w:sz w:val="22"/>
                <w:szCs w:val="22"/>
              </w:rPr>
              <w:t xml:space="preserve">Verification site visit to verify </w:t>
            </w:r>
            <w:r w:rsidR="006E106D">
              <w:rPr>
                <w:rFonts w:ascii="Century Gothic" w:hAnsi="Century Gothic"/>
                <w:sz w:val="22"/>
                <w:szCs w:val="22"/>
              </w:rPr>
              <w:t>items not included in the monitoring of the conduct of the examination.</w:t>
            </w:r>
          </w:p>
          <w:p w14:paraId="45398F6C" w14:textId="77777777" w:rsidR="006E106D" w:rsidRDefault="00AE294B" w:rsidP="00107419">
            <w:pPr>
              <w:pStyle w:val="ListParagraph"/>
              <w:numPr>
                <w:ilvl w:val="0"/>
                <w:numId w:val="10"/>
              </w:numPr>
              <w:spacing w:after="160" w:line="276" w:lineRule="auto"/>
              <w:ind w:left="274" w:hanging="274"/>
              <w:jc w:val="both"/>
              <w:rPr>
                <w:rFonts w:ascii="Century Gothic" w:hAnsi="Century Gothic"/>
                <w:sz w:val="22"/>
                <w:szCs w:val="22"/>
              </w:rPr>
            </w:pPr>
            <w:r>
              <w:rPr>
                <w:rFonts w:ascii="Century Gothic" w:hAnsi="Century Gothic"/>
                <w:sz w:val="22"/>
                <w:szCs w:val="22"/>
              </w:rPr>
              <w:lastRenderedPageBreak/>
              <w:t xml:space="preserve">Possible outcomes: </w:t>
            </w:r>
            <w:r w:rsidR="00CF2090">
              <w:rPr>
                <w:rFonts w:ascii="Century Gothic" w:hAnsi="Century Gothic"/>
                <w:sz w:val="22"/>
                <w:szCs w:val="22"/>
              </w:rPr>
              <w:t xml:space="preserve">full accreditation, extension of three years </w:t>
            </w:r>
            <w:r>
              <w:rPr>
                <w:rFonts w:ascii="Century Gothic" w:hAnsi="Century Gothic"/>
                <w:sz w:val="22"/>
                <w:szCs w:val="22"/>
              </w:rPr>
              <w:t>provisional accreditation, or no accreditation (with a teach-out period).</w:t>
            </w:r>
          </w:p>
          <w:p w14:paraId="5AD978B2" w14:textId="650D7E3E" w:rsidR="00E621F9" w:rsidRPr="00352648" w:rsidRDefault="00E621F9" w:rsidP="00E621F9">
            <w:pPr>
              <w:pStyle w:val="ListParagraph"/>
              <w:spacing w:after="160" w:line="276" w:lineRule="auto"/>
              <w:ind w:left="274"/>
              <w:jc w:val="both"/>
              <w:rPr>
                <w:rFonts w:ascii="Century Gothic" w:hAnsi="Century Gothic"/>
                <w:sz w:val="22"/>
                <w:szCs w:val="22"/>
              </w:rPr>
            </w:pPr>
          </w:p>
        </w:tc>
      </w:tr>
      <w:tr w:rsidR="003E30B8" w:rsidRPr="00935415" w14:paraId="51AC6D42" w14:textId="77777777" w:rsidTr="00E33DC7">
        <w:tc>
          <w:tcPr>
            <w:tcW w:w="643" w:type="dxa"/>
          </w:tcPr>
          <w:p w14:paraId="7D43653D" w14:textId="2C45DA07" w:rsidR="003E30B8" w:rsidRDefault="00052052" w:rsidP="00541DEB">
            <w:pPr>
              <w:spacing w:after="240" w:line="276" w:lineRule="auto"/>
              <w:jc w:val="both"/>
              <w:rPr>
                <w:rFonts w:ascii="Century Gothic" w:hAnsi="Century Gothic"/>
                <w:sz w:val="22"/>
                <w:szCs w:val="22"/>
              </w:rPr>
            </w:pPr>
            <w:r>
              <w:rPr>
                <w:rFonts w:ascii="Century Gothic" w:hAnsi="Century Gothic"/>
                <w:sz w:val="22"/>
                <w:szCs w:val="22"/>
              </w:rPr>
              <w:lastRenderedPageBreak/>
              <w:t>8</w:t>
            </w:r>
          </w:p>
        </w:tc>
        <w:tc>
          <w:tcPr>
            <w:tcW w:w="2263" w:type="dxa"/>
          </w:tcPr>
          <w:p w14:paraId="1D8FC960" w14:textId="583F10C0" w:rsidR="003E30B8" w:rsidRDefault="00052052" w:rsidP="00541DEB">
            <w:pPr>
              <w:spacing w:after="240" w:line="276" w:lineRule="auto"/>
              <w:jc w:val="both"/>
              <w:rPr>
                <w:rFonts w:ascii="Century Gothic" w:hAnsi="Century Gothic"/>
                <w:sz w:val="22"/>
                <w:szCs w:val="22"/>
              </w:rPr>
            </w:pPr>
            <w:r>
              <w:rPr>
                <w:rFonts w:ascii="Century Gothic" w:hAnsi="Century Gothic"/>
                <w:sz w:val="22"/>
                <w:szCs w:val="22"/>
              </w:rPr>
              <w:t>The decision by the Chair of Council</w:t>
            </w:r>
          </w:p>
        </w:tc>
        <w:tc>
          <w:tcPr>
            <w:tcW w:w="6875" w:type="dxa"/>
          </w:tcPr>
          <w:p w14:paraId="0F9E69EA" w14:textId="77777777" w:rsidR="00B40D34" w:rsidRDefault="00831815" w:rsidP="00B40D34">
            <w:pPr>
              <w:pStyle w:val="ListParagraph"/>
              <w:numPr>
                <w:ilvl w:val="0"/>
                <w:numId w:val="20"/>
              </w:numPr>
              <w:spacing w:after="160" w:line="276" w:lineRule="auto"/>
              <w:jc w:val="both"/>
              <w:rPr>
                <w:rFonts w:ascii="Century Gothic" w:hAnsi="Century Gothic"/>
                <w:sz w:val="22"/>
                <w:szCs w:val="22"/>
              </w:rPr>
            </w:pPr>
            <w:r>
              <w:rPr>
                <w:rFonts w:ascii="Century Gothic" w:hAnsi="Century Gothic"/>
                <w:sz w:val="22"/>
                <w:szCs w:val="22"/>
              </w:rPr>
              <w:t xml:space="preserve">Once the </w:t>
            </w:r>
            <w:r w:rsidR="00A22E03">
              <w:rPr>
                <w:rFonts w:ascii="Century Gothic" w:hAnsi="Century Gothic"/>
                <w:sz w:val="22"/>
                <w:szCs w:val="22"/>
              </w:rPr>
              <w:t xml:space="preserve">Chair of Council has approved the recommendation of the Council, the outcome will be </w:t>
            </w:r>
            <w:r w:rsidR="00D832A1">
              <w:rPr>
                <w:rFonts w:ascii="Century Gothic" w:hAnsi="Century Gothic"/>
                <w:sz w:val="22"/>
                <w:szCs w:val="22"/>
              </w:rPr>
              <w:t>communicated through a letter emailed to the private assessment body.</w:t>
            </w:r>
          </w:p>
          <w:p w14:paraId="4207C330" w14:textId="3DF5893B" w:rsidR="00B40D34" w:rsidRPr="000035AD" w:rsidRDefault="00B40D34" w:rsidP="000035AD">
            <w:pPr>
              <w:pStyle w:val="ListParagraph"/>
              <w:numPr>
                <w:ilvl w:val="0"/>
                <w:numId w:val="20"/>
              </w:numPr>
              <w:spacing w:after="160" w:line="276" w:lineRule="auto"/>
              <w:jc w:val="both"/>
              <w:rPr>
                <w:rFonts w:ascii="Century Gothic" w:hAnsi="Century Gothic"/>
                <w:sz w:val="22"/>
                <w:szCs w:val="22"/>
              </w:rPr>
            </w:pPr>
            <w:r w:rsidRPr="000035AD">
              <w:rPr>
                <w:rFonts w:ascii="Century Gothic" w:hAnsi="Century Gothic"/>
                <w:sz w:val="22"/>
                <w:szCs w:val="22"/>
              </w:rPr>
              <w:t>An appeal process is in place should the applicant wish to appeal a “no accreditation” decision. It must be noted that:</w:t>
            </w:r>
          </w:p>
          <w:p w14:paraId="3ED7DDEE" w14:textId="77777777" w:rsidR="00B40D34" w:rsidRDefault="00B40D34" w:rsidP="00B40D34">
            <w:pPr>
              <w:pStyle w:val="ListParagraph"/>
              <w:numPr>
                <w:ilvl w:val="0"/>
                <w:numId w:val="22"/>
              </w:numPr>
              <w:spacing w:line="276" w:lineRule="auto"/>
              <w:ind w:left="699" w:hanging="425"/>
              <w:jc w:val="both"/>
              <w:rPr>
                <w:rFonts w:ascii="Century Gothic" w:hAnsi="Century Gothic"/>
                <w:sz w:val="22"/>
                <w:szCs w:val="22"/>
              </w:rPr>
            </w:pPr>
            <w:r>
              <w:rPr>
                <w:rFonts w:ascii="Century Gothic" w:hAnsi="Century Gothic"/>
                <w:sz w:val="22"/>
                <w:szCs w:val="22"/>
              </w:rPr>
              <w:t>An appeal must be lodged within the specified dates that are indicated on the letter sent to the institution notifying of the outcome of the accreditation application.</w:t>
            </w:r>
          </w:p>
          <w:p w14:paraId="08D5BA25" w14:textId="77777777" w:rsidR="00B40D34" w:rsidRDefault="00B40D34" w:rsidP="00B40D34">
            <w:pPr>
              <w:pStyle w:val="ListParagraph"/>
              <w:numPr>
                <w:ilvl w:val="0"/>
                <w:numId w:val="22"/>
              </w:numPr>
              <w:spacing w:line="276" w:lineRule="auto"/>
              <w:ind w:left="699" w:hanging="425"/>
              <w:jc w:val="both"/>
              <w:rPr>
                <w:rFonts w:ascii="Century Gothic" w:hAnsi="Century Gothic"/>
                <w:sz w:val="22"/>
                <w:szCs w:val="22"/>
              </w:rPr>
            </w:pPr>
            <w:r>
              <w:rPr>
                <w:rFonts w:ascii="Century Gothic" w:hAnsi="Century Gothic"/>
                <w:sz w:val="22"/>
                <w:szCs w:val="22"/>
              </w:rPr>
              <w:t>The appeal fee must be paid within the specified dates.</w:t>
            </w:r>
          </w:p>
          <w:p w14:paraId="302D373A" w14:textId="6B0D9A6A" w:rsidR="00D93036" w:rsidRPr="000035AD" w:rsidRDefault="00B40D34" w:rsidP="000035AD">
            <w:pPr>
              <w:pStyle w:val="ListParagraph"/>
              <w:numPr>
                <w:ilvl w:val="0"/>
                <w:numId w:val="22"/>
              </w:numPr>
              <w:spacing w:line="276" w:lineRule="auto"/>
              <w:ind w:left="699" w:hanging="425"/>
              <w:jc w:val="both"/>
              <w:rPr>
                <w:rFonts w:ascii="Century Gothic" w:hAnsi="Century Gothic"/>
                <w:sz w:val="22"/>
                <w:szCs w:val="22"/>
              </w:rPr>
            </w:pPr>
            <w:r w:rsidRPr="000035AD">
              <w:rPr>
                <w:rFonts w:ascii="Century Gothic" w:hAnsi="Century Gothic"/>
                <w:sz w:val="22"/>
                <w:szCs w:val="22"/>
              </w:rPr>
              <w:t xml:space="preserve">The appeal will be considered based on evidence available </w:t>
            </w:r>
            <w:r w:rsidRPr="000035AD">
              <w:rPr>
                <w:rFonts w:ascii="Century Gothic" w:hAnsi="Century Gothic"/>
                <w:b/>
                <w:sz w:val="22"/>
                <w:szCs w:val="22"/>
              </w:rPr>
              <w:t>at the time</w:t>
            </w:r>
            <w:r w:rsidRPr="000035AD">
              <w:rPr>
                <w:rFonts w:ascii="Century Gothic" w:hAnsi="Century Gothic"/>
                <w:sz w:val="22"/>
                <w:szCs w:val="22"/>
              </w:rPr>
              <w:t xml:space="preserve"> </w:t>
            </w:r>
            <w:r w:rsidRPr="000035AD">
              <w:rPr>
                <w:rFonts w:ascii="Century Gothic" w:hAnsi="Century Gothic"/>
                <w:b/>
                <w:bCs/>
                <w:sz w:val="22"/>
                <w:szCs w:val="22"/>
              </w:rPr>
              <w:t>of the application</w:t>
            </w:r>
            <w:r w:rsidRPr="000035AD">
              <w:rPr>
                <w:rFonts w:ascii="Century Gothic" w:hAnsi="Century Gothic"/>
                <w:sz w:val="22"/>
                <w:szCs w:val="22"/>
              </w:rPr>
              <w:t>, not measures put in place subsequent to the evaluation</w:t>
            </w:r>
            <w:r w:rsidR="00174C39">
              <w:rPr>
                <w:rFonts w:ascii="Century Gothic" w:hAnsi="Century Gothic"/>
                <w:sz w:val="22"/>
                <w:szCs w:val="22"/>
              </w:rPr>
              <w:t>.</w:t>
            </w:r>
          </w:p>
        </w:tc>
      </w:tr>
      <w:tr w:rsidR="00C93C20" w:rsidRPr="00935415" w14:paraId="5070D0BA" w14:textId="77777777" w:rsidTr="00816766">
        <w:tc>
          <w:tcPr>
            <w:tcW w:w="9781" w:type="dxa"/>
            <w:gridSpan w:val="3"/>
            <w:shd w:val="clear" w:color="auto" w:fill="EAEDF1" w:themeFill="text2" w:themeFillTint="1A"/>
          </w:tcPr>
          <w:p w14:paraId="593B3BC5" w14:textId="05446C39" w:rsidR="00C93C20" w:rsidRPr="00C93C20" w:rsidRDefault="00C93C20" w:rsidP="00541DEB">
            <w:pPr>
              <w:spacing w:after="160" w:line="276" w:lineRule="auto"/>
              <w:jc w:val="both"/>
              <w:rPr>
                <w:rFonts w:ascii="Century Gothic" w:hAnsi="Century Gothic"/>
                <w:b/>
                <w:bCs/>
                <w:sz w:val="22"/>
                <w:szCs w:val="22"/>
              </w:rPr>
            </w:pPr>
            <w:r>
              <w:rPr>
                <w:rFonts w:ascii="Century Gothic" w:hAnsi="Century Gothic"/>
                <w:sz w:val="22"/>
                <w:szCs w:val="22"/>
              </w:rPr>
              <w:tab/>
            </w:r>
            <w:r>
              <w:rPr>
                <w:rFonts w:ascii="Century Gothic" w:hAnsi="Century Gothic"/>
                <w:b/>
                <w:bCs/>
                <w:sz w:val="22"/>
                <w:szCs w:val="22"/>
              </w:rPr>
              <w:t>STAGE THREE</w:t>
            </w:r>
          </w:p>
        </w:tc>
      </w:tr>
      <w:tr w:rsidR="00541DEB" w:rsidRPr="00935415" w14:paraId="1A23C232" w14:textId="77777777" w:rsidTr="00E33DC7">
        <w:tc>
          <w:tcPr>
            <w:tcW w:w="643" w:type="dxa"/>
          </w:tcPr>
          <w:p w14:paraId="3F69E528" w14:textId="1C90AAA3" w:rsidR="00541DEB" w:rsidRDefault="00C93C20" w:rsidP="00541DEB">
            <w:pPr>
              <w:spacing w:after="240" w:line="276" w:lineRule="auto"/>
              <w:jc w:val="both"/>
              <w:rPr>
                <w:rFonts w:ascii="Century Gothic" w:hAnsi="Century Gothic"/>
                <w:sz w:val="22"/>
                <w:szCs w:val="22"/>
              </w:rPr>
            </w:pPr>
            <w:r>
              <w:rPr>
                <w:rFonts w:ascii="Century Gothic" w:hAnsi="Century Gothic"/>
                <w:sz w:val="22"/>
                <w:szCs w:val="22"/>
              </w:rPr>
              <w:t>8</w:t>
            </w:r>
          </w:p>
        </w:tc>
        <w:tc>
          <w:tcPr>
            <w:tcW w:w="2263" w:type="dxa"/>
          </w:tcPr>
          <w:p w14:paraId="5C88FDE8" w14:textId="6A075125" w:rsidR="00541DEB" w:rsidRPr="00935415" w:rsidRDefault="004C382B" w:rsidP="00541DEB">
            <w:pPr>
              <w:spacing w:after="240" w:line="276" w:lineRule="auto"/>
              <w:jc w:val="both"/>
              <w:rPr>
                <w:rFonts w:ascii="Century Gothic" w:hAnsi="Century Gothic"/>
                <w:sz w:val="22"/>
                <w:szCs w:val="22"/>
              </w:rPr>
            </w:pPr>
            <w:r>
              <w:rPr>
                <w:rFonts w:ascii="Century Gothic" w:hAnsi="Century Gothic"/>
                <w:sz w:val="22"/>
                <w:szCs w:val="22"/>
              </w:rPr>
              <w:t>Post accreditation monitoring</w:t>
            </w:r>
          </w:p>
        </w:tc>
        <w:tc>
          <w:tcPr>
            <w:tcW w:w="6875" w:type="dxa"/>
          </w:tcPr>
          <w:p w14:paraId="46ECAF8A" w14:textId="77777777" w:rsidR="00541DEB" w:rsidRDefault="00814789" w:rsidP="00107419">
            <w:pPr>
              <w:pStyle w:val="ListParagraph"/>
              <w:numPr>
                <w:ilvl w:val="0"/>
                <w:numId w:val="11"/>
              </w:numPr>
              <w:spacing w:after="160" w:line="276" w:lineRule="auto"/>
              <w:ind w:left="274" w:hanging="274"/>
              <w:jc w:val="both"/>
              <w:rPr>
                <w:rFonts w:ascii="Century Gothic" w:hAnsi="Century Gothic"/>
                <w:sz w:val="22"/>
                <w:szCs w:val="22"/>
              </w:rPr>
            </w:pPr>
            <w:r>
              <w:rPr>
                <w:rFonts w:ascii="Century Gothic" w:hAnsi="Century Gothic"/>
                <w:sz w:val="22"/>
                <w:szCs w:val="22"/>
              </w:rPr>
              <w:t>Monitoring the conduct of the examinations in line with each examination cycle and tracking of directives.</w:t>
            </w:r>
          </w:p>
          <w:p w14:paraId="103665AF" w14:textId="77777777" w:rsidR="00814789" w:rsidRDefault="00814789" w:rsidP="00107419">
            <w:pPr>
              <w:pStyle w:val="ListParagraph"/>
              <w:numPr>
                <w:ilvl w:val="0"/>
                <w:numId w:val="11"/>
              </w:numPr>
              <w:spacing w:after="160" w:line="276" w:lineRule="auto"/>
              <w:ind w:left="274" w:hanging="274"/>
              <w:jc w:val="both"/>
              <w:rPr>
                <w:rFonts w:ascii="Century Gothic" w:hAnsi="Century Gothic"/>
                <w:sz w:val="22"/>
                <w:szCs w:val="22"/>
              </w:rPr>
            </w:pPr>
            <w:r>
              <w:rPr>
                <w:rFonts w:ascii="Century Gothic" w:hAnsi="Century Gothic"/>
                <w:sz w:val="22"/>
                <w:szCs w:val="22"/>
              </w:rPr>
              <w:t>Payment of relevant quality assurance fees.</w:t>
            </w:r>
          </w:p>
          <w:p w14:paraId="6CC0E0BF" w14:textId="77777777" w:rsidR="00814789" w:rsidRDefault="00CD6004" w:rsidP="00107419">
            <w:pPr>
              <w:pStyle w:val="ListParagraph"/>
              <w:numPr>
                <w:ilvl w:val="0"/>
                <w:numId w:val="11"/>
              </w:numPr>
              <w:spacing w:after="160" w:line="276" w:lineRule="auto"/>
              <w:ind w:left="274" w:hanging="274"/>
              <w:jc w:val="both"/>
              <w:rPr>
                <w:rFonts w:ascii="Century Gothic" w:hAnsi="Century Gothic"/>
                <w:sz w:val="22"/>
                <w:szCs w:val="22"/>
              </w:rPr>
            </w:pPr>
            <w:r>
              <w:rPr>
                <w:rFonts w:ascii="Century Gothic" w:hAnsi="Century Gothic"/>
                <w:sz w:val="22"/>
                <w:szCs w:val="22"/>
              </w:rPr>
              <w:t>Attendance of bilateral meetings with Umalusi.</w:t>
            </w:r>
          </w:p>
          <w:p w14:paraId="0E8186F9" w14:textId="1460411C" w:rsidR="00CD6004" w:rsidRPr="00814789" w:rsidRDefault="00CD6004" w:rsidP="00107419">
            <w:pPr>
              <w:pStyle w:val="ListParagraph"/>
              <w:numPr>
                <w:ilvl w:val="0"/>
                <w:numId w:val="11"/>
              </w:numPr>
              <w:spacing w:after="160" w:line="276" w:lineRule="auto"/>
              <w:ind w:left="274" w:hanging="274"/>
              <w:jc w:val="both"/>
              <w:rPr>
                <w:rFonts w:ascii="Century Gothic" w:hAnsi="Century Gothic"/>
                <w:sz w:val="22"/>
                <w:szCs w:val="22"/>
              </w:rPr>
            </w:pPr>
            <w:r>
              <w:rPr>
                <w:rFonts w:ascii="Century Gothic" w:hAnsi="Century Gothic"/>
                <w:sz w:val="22"/>
                <w:szCs w:val="22"/>
              </w:rPr>
              <w:t xml:space="preserve">Submission of a completed monitoring self-evaluation report and supporting evidence </w:t>
            </w:r>
            <w:r w:rsidR="00875375">
              <w:rPr>
                <w:rFonts w:ascii="Century Gothic" w:hAnsi="Century Gothic"/>
                <w:sz w:val="22"/>
                <w:szCs w:val="22"/>
              </w:rPr>
              <w:t>every four years.</w:t>
            </w:r>
          </w:p>
        </w:tc>
      </w:tr>
    </w:tbl>
    <w:p w14:paraId="13045972" w14:textId="77777777" w:rsidR="00991115" w:rsidRPr="00935415" w:rsidRDefault="00991115" w:rsidP="001A7283">
      <w:pPr>
        <w:spacing w:line="276" w:lineRule="auto"/>
        <w:ind w:left="720"/>
        <w:jc w:val="both"/>
        <w:rPr>
          <w:rFonts w:ascii="Century Gothic" w:hAnsi="Century Gothic"/>
          <w:b/>
          <w:sz w:val="22"/>
          <w:szCs w:val="22"/>
        </w:rPr>
      </w:pPr>
    </w:p>
    <w:p w14:paraId="28E83724" w14:textId="77777777" w:rsidR="003B5A8E" w:rsidRPr="00935415" w:rsidRDefault="003B5A8E" w:rsidP="001A7283">
      <w:pPr>
        <w:spacing w:line="276" w:lineRule="auto"/>
        <w:ind w:left="720"/>
        <w:jc w:val="both"/>
        <w:rPr>
          <w:rFonts w:ascii="Century Gothic" w:hAnsi="Century Gothic"/>
          <w:b/>
          <w:sz w:val="22"/>
          <w:szCs w:val="22"/>
        </w:rPr>
      </w:pPr>
    </w:p>
    <w:p w14:paraId="6F9839EA" w14:textId="77777777" w:rsidR="00293618" w:rsidRPr="00935415" w:rsidRDefault="009F07D5" w:rsidP="00107419">
      <w:pPr>
        <w:numPr>
          <w:ilvl w:val="0"/>
          <w:numId w:val="1"/>
        </w:numPr>
        <w:spacing w:after="240" w:line="276" w:lineRule="auto"/>
        <w:ind w:left="567" w:hanging="567"/>
        <w:jc w:val="both"/>
        <w:rPr>
          <w:rFonts w:ascii="Century Gothic" w:hAnsi="Century Gothic"/>
          <w:b/>
          <w:sz w:val="22"/>
          <w:szCs w:val="22"/>
        </w:rPr>
      </w:pPr>
      <w:r w:rsidRPr="00935415">
        <w:rPr>
          <w:rFonts w:ascii="Century Gothic" w:hAnsi="Century Gothic"/>
          <w:b/>
          <w:sz w:val="22"/>
          <w:szCs w:val="22"/>
        </w:rPr>
        <w:t>Payment of Invoices</w:t>
      </w:r>
    </w:p>
    <w:p w14:paraId="733982E5" w14:textId="6AAF1A3F" w:rsidR="00B95CE5" w:rsidRDefault="00B95CE5" w:rsidP="00107419">
      <w:pPr>
        <w:numPr>
          <w:ilvl w:val="1"/>
          <w:numId w:val="1"/>
        </w:numPr>
        <w:spacing w:after="240" w:line="276" w:lineRule="auto"/>
        <w:ind w:left="1134" w:hanging="567"/>
        <w:jc w:val="both"/>
        <w:rPr>
          <w:rFonts w:ascii="Century Gothic" w:hAnsi="Century Gothic"/>
          <w:sz w:val="22"/>
          <w:szCs w:val="22"/>
        </w:rPr>
      </w:pPr>
      <w:r>
        <w:rPr>
          <w:rFonts w:ascii="Century Gothic" w:hAnsi="Century Gothic"/>
          <w:sz w:val="22"/>
          <w:szCs w:val="22"/>
        </w:rPr>
        <w:t>The fees for the accreditation process are indicated on page</w:t>
      </w:r>
      <w:r w:rsidR="00E621F9">
        <w:rPr>
          <w:rFonts w:ascii="Century Gothic" w:hAnsi="Century Gothic"/>
          <w:sz w:val="22"/>
          <w:szCs w:val="22"/>
        </w:rPr>
        <w:t>s 9 and</w:t>
      </w:r>
      <w:r>
        <w:rPr>
          <w:rFonts w:ascii="Century Gothic" w:hAnsi="Century Gothic"/>
          <w:sz w:val="22"/>
          <w:szCs w:val="22"/>
        </w:rPr>
        <w:t xml:space="preserve"> 10 of this letter.</w:t>
      </w:r>
    </w:p>
    <w:p w14:paraId="20CD419A" w14:textId="50AB8709" w:rsidR="0067002B" w:rsidRDefault="00293618" w:rsidP="00107419">
      <w:pPr>
        <w:numPr>
          <w:ilvl w:val="1"/>
          <w:numId w:val="1"/>
        </w:numPr>
        <w:spacing w:after="240" w:line="276" w:lineRule="auto"/>
        <w:ind w:left="1134" w:hanging="567"/>
        <w:jc w:val="both"/>
        <w:rPr>
          <w:rFonts w:ascii="Century Gothic" w:hAnsi="Century Gothic"/>
          <w:sz w:val="22"/>
          <w:szCs w:val="22"/>
        </w:rPr>
      </w:pPr>
      <w:r w:rsidRPr="5C9EFEF5">
        <w:rPr>
          <w:rFonts w:ascii="Century Gothic" w:hAnsi="Century Gothic"/>
          <w:sz w:val="22"/>
          <w:szCs w:val="22"/>
        </w:rPr>
        <w:t xml:space="preserve">Payment </w:t>
      </w:r>
      <w:r w:rsidR="00F33CA8" w:rsidRPr="5C9EFEF5">
        <w:rPr>
          <w:rFonts w:ascii="Century Gothic" w:hAnsi="Century Gothic"/>
          <w:sz w:val="22"/>
          <w:szCs w:val="22"/>
        </w:rPr>
        <w:t>must</w:t>
      </w:r>
      <w:r w:rsidRPr="5C9EFEF5">
        <w:rPr>
          <w:rFonts w:ascii="Century Gothic" w:hAnsi="Century Gothic"/>
          <w:sz w:val="22"/>
          <w:szCs w:val="22"/>
        </w:rPr>
        <w:t xml:space="preserve"> be made </w:t>
      </w:r>
      <w:r w:rsidR="00531D8A" w:rsidRPr="5C9EFEF5">
        <w:rPr>
          <w:rFonts w:ascii="Century Gothic" w:hAnsi="Century Gothic"/>
          <w:sz w:val="22"/>
          <w:szCs w:val="22"/>
        </w:rPr>
        <w:t xml:space="preserve">in advance </w:t>
      </w:r>
      <w:r w:rsidR="5A0A41C9" w:rsidRPr="5C9EFEF5">
        <w:rPr>
          <w:rFonts w:ascii="Century Gothic" w:hAnsi="Century Gothic"/>
          <w:sz w:val="22"/>
          <w:szCs w:val="22"/>
        </w:rPr>
        <w:t>for each</w:t>
      </w:r>
      <w:r w:rsidRPr="5C9EFEF5">
        <w:rPr>
          <w:rFonts w:ascii="Century Gothic" w:hAnsi="Century Gothic"/>
          <w:sz w:val="22"/>
          <w:szCs w:val="22"/>
        </w:rPr>
        <w:t xml:space="preserve"> step </w:t>
      </w:r>
      <w:r w:rsidR="00396CDE" w:rsidRPr="5C9EFEF5">
        <w:rPr>
          <w:rFonts w:ascii="Century Gothic" w:hAnsi="Century Gothic"/>
          <w:sz w:val="22"/>
          <w:szCs w:val="22"/>
        </w:rPr>
        <w:t xml:space="preserve">of </w:t>
      </w:r>
      <w:r w:rsidRPr="5C9EFEF5">
        <w:rPr>
          <w:rFonts w:ascii="Century Gothic" w:hAnsi="Century Gothic"/>
          <w:sz w:val="22"/>
          <w:szCs w:val="22"/>
        </w:rPr>
        <w:t>the</w:t>
      </w:r>
      <w:r w:rsidR="00396CDE" w:rsidRPr="5C9EFEF5">
        <w:rPr>
          <w:rFonts w:ascii="Century Gothic" w:hAnsi="Century Gothic"/>
          <w:sz w:val="22"/>
          <w:szCs w:val="22"/>
        </w:rPr>
        <w:t xml:space="preserve"> </w:t>
      </w:r>
      <w:r w:rsidR="003E5C63" w:rsidRPr="5C9EFEF5">
        <w:rPr>
          <w:rFonts w:ascii="Century Gothic" w:hAnsi="Century Gothic"/>
          <w:sz w:val="22"/>
          <w:szCs w:val="22"/>
        </w:rPr>
        <w:t>accreditation process</w:t>
      </w:r>
      <w:r w:rsidR="001E2744" w:rsidRPr="5C9EFEF5">
        <w:rPr>
          <w:rFonts w:ascii="Century Gothic" w:hAnsi="Century Gothic"/>
          <w:sz w:val="22"/>
          <w:szCs w:val="22"/>
        </w:rPr>
        <w:t>.</w:t>
      </w:r>
      <w:r w:rsidR="003D6AC6" w:rsidRPr="5C9EFEF5">
        <w:rPr>
          <w:rFonts w:ascii="Century Gothic" w:hAnsi="Century Gothic"/>
        </w:rPr>
        <w:t xml:space="preserve"> </w:t>
      </w:r>
      <w:r w:rsidR="003D6AC6" w:rsidRPr="5C9EFEF5">
        <w:rPr>
          <w:rFonts w:ascii="Century Gothic" w:hAnsi="Century Gothic"/>
          <w:sz w:val="22"/>
          <w:szCs w:val="22"/>
        </w:rPr>
        <w:t>This means that</w:t>
      </w:r>
      <w:r w:rsidR="007835C3" w:rsidRPr="5C9EFEF5">
        <w:rPr>
          <w:rFonts w:ascii="Century Gothic" w:hAnsi="Century Gothic"/>
        </w:rPr>
        <w:t xml:space="preserve"> </w:t>
      </w:r>
      <w:r w:rsidR="007835C3" w:rsidRPr="5C9EFEF5">
        <w:rPr>
          <w:rFonts w:ascii="Century Gothic" w:hAnsi="Century Gothic"/>
          <w:sz w:val="22"/>
          <w:szCs w:val="22"/>
        </w:rPr>
        <w:t xml:space="preserve">payment for each step </w:t>
      </w:r>
      <w:r w:rsidR="001E2744" w:rsidRPr="5C9EFEF5">
        <w:rPr>
          <w:rFonts w:ascii="Century Gothic" w:hAnsi="Century Gothic"/>
          <w:sz w:val="22"/>
          <w:szCs w:val="22"/>
        </w:rPr>
        <w:t>must be made</w:t>
      </w:r>
      <w:r w:rsidR="007835C3" w:rsidRPr="5C9EFEF5">
        <w:rPr>
          <w:rFonts w:ascii="Century Gothic" w:hAnsi="Century Gothic"/>
          <w:sz w:val="22"/>
          <w:szCs w:val="22"/>
        </w:rPr>
        <w:t xml:space="preserve"> </w:t>
      </w:r>
      <w:r w:rsidR="00DF21AF" w:rsidRPr="5C9EFEF5">
        <w:rPr>
          <w:rFonts w:ascii="Century Gothic" w:hAnsi="Century Gothic"/>
          <w:sz w:val="22"/>
          <w:szCs w:val="22"/>
        </w:rPr>
        <w:t xml:space="preserve">before the step can take </w:t>
      </w:r>
      <w:r w:rsidR="279BDB63" w:rsidRPr="5C9EFEF5">
        <w:rPr>
          <w:rFonts w:ascii="Century Gothic" w:hAnsi="Century Gothic"/>
          <w:sz w:val="22"/>
          <w:szCs w:val="22"/>
        </w:rPr>
        <w:t>place, or</w:t>
      </w:r>
      <w:r w:rsidR="0067002B" w:rsidRPr="5C9EFEF5">
        <w:rPr>
          <w:rFonts w:ascii="Century Gothic" w:hAnsi="Century Gothic"/>
          <w:sz w:val="22"/>
          <w:szCs w:val="22"/>
        </w:rPr>
        <w:t xml:space="preserve"> the application will be terminated. </w:t>
      </w:r>
    </w:p>
    <w:p w14:paraId="321CB4EF" w14:textId="5B2E37CA" w:rsidR="005222B4" w:rsidRPr="0067002B" w:rsidRDefault="00B351A1" w:rsidP="00107419">
      <w:pPr>
        <w:numPr>
          <w:ilvl w:val="1"/>
          <w:numId w:val="1"/>
        </w:numPr>
        <w:spacing w:after="240" w:line="276" w:lineRule="auto"/>
        <w:ind w:left="1134" w:hanging="567"/>
        <w:jc w:val="both"/>
        <w:rPr>
          <w:rFonts w:ascii="Century Gothic" w:hAnsi="Century Gothic"/>
          <w:sz w:val="22"/>
          <w:szCs w:val="22"/>
        </w:rPr>
      </w:pPr>
      <w:r w:rsidRPr="0067002B">
        <w:rPr>
          <w:rFonts w:ascii="Century Gothic" w:hAnsi="Century Gothic"/>
          <w:sz w:val="22"/>
          <w:szCs w:val="22"/>
        </w:rPr>
        <w:t>No</w:t>
      </w:r>
      <w:r w:rsidR="005222B4" w:rsidRPr="0067002B">
        <w:rPr>
          <w:rFonts w:ascii="Century Gothic" w:hAnsi="Century Gothic"/>
          <w:sz w:val="22"/>
          <w:szCs w:val="22"/>
        </w:rPr>
        <w:t xml:space="preserve"> step will be executed before </w:t>
      </w:r>
      <w:r w:rsidR="00382B9B" w:rsidRPr="0067002B">
        <w:rPr>
          <w:rFonts w:ascii="Century Gothic" w:hAnsi="Century Gothic"/>
          <w:sz w:val="22"/>
          <w:szCs w:val="22"/>
        </w:rPr>
        <w:t xml:space="preserve">all </w:t>
      </w:r>
      <w:r w:rsidR="0031018F" w:rsidRPr="0067002B">
        <w:rPr>
          <w:rFonts w:ascii="Century Gothic" w:hAnsi="Century Gothic"/>
          <w:sz w:val="22"/>
          <w:szCs w:val="22"/>
        </w:rPr>
        <w:t>amount</w:t>
      </w:r>
      <w:r w:rsidR="00382B9B" w:rsidRPr="0067002B">
        <w:rPr>
          <w:rFonts w:ascii="Century Gothic" w:hAnsi="Century Gothic"/>
          <w:sz w:val="22"/>
          <w:szCs w:val="22"/>
        </w:rPr>
        <w:t>s</w:t>
      </w:r>
      <w:r w:rsidRPr="0067002B">
        <w:rPr>
          <w:rFonts w:ascii="Century Gothic" w:hAnsi="Century Gothic"/>
          <w:sz w:val="22"/>
          <w:szCs w:val="22"/>
        </w:rPr>
        <w:t xml:space="preserve"> the applicant is</w:t>
      </w:r>
      <w:r w:rsidR="0031018F" w:rsidRPr="0067002B">
        <w:rPr>
          <w:rFonts w:ascii="Century Gothic" w:hAnsi="Century Gothic"/>
          <w:sz w:val="22"/>
          <w:szCs w:val="22"/>
        </w:rPr>
        <w:t xml:space="preserve"> invoiced for </w:t>
      </w:r>
      <w:r w:rsidR="00382B9B" w:rsidRPr="0067002B">
        <w:rPr>
          <w:rFonts w:ascii="Century Gothic" w:hAnsi="Century Gothic"/>
          <w:sz w:val="22"/>
          <w:szCs w:val="22"/>
        </w:rPr>
        <w:t>are</w:t>
      </w:r>
      <w:r w:rsidR="0031018F" w:rsidRPr="0067002B">
        <w:rPr>
          <w:rFonts w:ascii="Century Gothic" w:hAnsi="Century Gothic"/>
          <w:sz w:val="22"/>
          <w:szCs w:val="22"/>
        </w:rPr>
        <w:t xml:space="preserve"> settled. </w:t>
      </w:r>
      <w:r w:rsidR="00382B9B" w:rsidRPr="0067002B">
        <w:rPr>
          <w:rFonts w:ascii="Century Gothic" w:hAnsi="Century Gothic"/>
          <w:sz w:val="22"/>
          <w:szCs w:val="22"/>
        </w:rPr>
        <w:t xml:space="preserve">This includes invoices for other services provided by Umalusi, such as </w:t>
      </w:r>
      <w:r w:rsidR="002C2FF8">
        <w:rPr>
          <w:rFonts w:ascii="Century Gothic" w:hAnsi="Century Gothic"/>
          <w:sz w:val="22"/>
          <w:szCs w:val="22"/>
        </w:rPr>
        <w:t xml:space="preserve">quality assurance </w:t>
      </w:r>
      <w:r w:rsidR="008D18F5">
        <w:rPr>
          <w:rFonts w:ascii="Century Gothic" w:hAnsi="Century Gothic"/>
          <w:sz w:val="22"/>
          <w:szCs w:val="22"/>
        </w:rPr>
        <w:t>and certification</w:t>
      </w:r>
      <w:r w:rsidR="00382B9B" w:rsidRPr="0067002B">
        <w:rPr>
          <w:rFonts w:ascii="Century Gothic" w:hAnsi="Century Gothic"/>
          <w:sz w:val="22"/>
          <w:szCs w:val="22"/>
        </w:rPr>
        <w:t xml:space="preserve"> fees.</w:t>
      </w:r>
    </w:p>
    <w:p w14:paraId="1255F856" w14:textId="0653DF66" w:rsidR="0096224A" w:rsidRPr="00935415" w:rsidRDefault="0031018F" w:rsidP="00107419">
      <w:pPr>
        <w:numPr>
          <w:ilvl w:val="1"/>
          <w:numId w:val="1"/>
        </w:numPr>
        <w:spacing w:after="240" w:line="276" w:lineRule="auto"/>
        <w:ind w:left="1134" w:hanging="567"/>
        <w:jc w:val="both"/>
        <w:rPr>
          <w:rFonts w:ascii="Century Gothic" w:hAnsi="Century Gothic"/>
          <w:sz w:val="22"/>
          <w:szCs w:val="22"/>
        </w:rPr>
      </w:pPr>
      <w:r w:rsidRPr="00935415">
        <w:rPr>
          <w:rFonts w:ascii="Century Gothic" w:hAnsi="Century Gothic"/>
          <w:sz w:val="22"/>
          <w:szCs w:val="22"/>
        </w:rPr>
        <w:lastRenderedPageBreak/>
        <w:t>Umalusi will</w:t>
      </w:r>
      <w:r w:rsidR="005222B4" w:rsidRPr="00935415">
        <w:rPr>
          <w:rFonts w:ascii="Century Gothic" w:hAnsi="Century Gothic"/>
          <w:sz w:val="22"/>
          <w:szCs w:val="22"/>
        </w:rPr>
        <w:t xml:space="preserve"> </w:t>
      </w:r>
      <w:r w:rsidR="00B351A1" w:rsidRPr="00935415">
        <w:rPr>
          <w:rFonts w:ascii="Century Gothic" w:hAnsi="Century Gothic"/>
          <w:sz w:val="22"/>
          <w:szCs w:val="22"/>
        </w:rPr>
        <w:t xml:space="preserve">not </w:t>
      </w:r>
      <w:r w:rsidRPr="00935415">
        <w:rPr>
          <w:rFonts w:ascii="Century Gothic" w:hAnsi="Century Gothic"/>
          <w:sz w:val="22"/>
          <w:szCs w:val="22"/>
        </w:rPr>
        <w:t xml:space="preserve">refund any payments made </w:t>
      </w:r>
      <w:r w:rsidR="00DD167B">
        <w:rPr>
          <w:rFonts w:ascii="Century Gothic" w:hAnsi="Century Gothic"/>
          <w:sz w:val="22"/>
          <w:szCs w:val="22"/>
        </w:rPr>
        <w:t>toward an executed step. If an applicant wishes</w:t>
      </w:r>
      <w:r w:rsidR="008F12C9" w:rsidRPr="00935415">
        <w:rPr>
          <w:rFonts w:ascii="Century Gothic" w:hAnsi="Century Gothic"/>
          <w:sz w:val="22"/>
          <w:szCs w:val="22"/>
        </w:rPr>
        <w:t xml:space="preserve"> to cancel </w:t>
      </w:r>
      <w:r w:rsidR="00663FE2" w:rsidRPr="00935415">
        <w:rPr>
          <w:rFonts w:ascii="Century Gothic" w:hAnsi="Century Gothic"/>
          <w:sz w:val="22"/>
          <w:szCs w:val="22"/>
        </w:rPr>
        <w:t>their</w:t>
      </w:r>
      <w:r w:rsidR="0098498D" w:rsidRPr="00935415">
        <w:rPr>
          <w:rFonts w:ascii="Century Gothic" w:hAnsi="Century Gothic"/>
          <w:sz w:val="22"/>
          <w:szCs w:val="22"/>
        </w:rPr>
        <w:t xml:space="preserve"> application, </w:t>
      </w:r>
      <w:r w:rsidR="00663FE2" w:rsidRPr="00935415">
        <w:rPr>
          <w:rFonts w:ascii="Century Gothic" w:hAnsi="Century Gothic"/>
          <w:sz w:val="22"/>
          <w:szCs w:val="22"/>
        </w:rPr>
        <w:t>there will be no refund</w:t>
      </w:r>
      <w:r w:rsidR="008F12C9" w:rsidRPr="00935415">
        <w:rPr>
          <w:rFonts w:ascii="Century Gothic" w:hAnsi="Century Gothic"/>
          <w:sz w:val="22"/>
          <w:szCs w:val="22"/>
        </w:rPr>
        <w:t xml:space="preserve">. </w:t>
      </w:r>
    </w:p>
    <w:p w14:paraId="0724C7F9" w14:textId="7A7DBAEC" w:rsidR="003A1761" w:rsidRPr="00935415" w:rsidRDefault="001240B8" w:rsidP="00107419">
      <w:pPr>
        <w:numPr>
          <w:ilvl w:val="1"/>
          <w:numId w:val="1"/>
        </w:numPr>
        <w:spacing w:line="276" w:lineRule="auto"/>
        <w:ind w:left="1134" w:hanging="567"/>
        <w:jc w:val="both"/>
        <w:rPr>
          <w:rFonts w:ascii="Century Gothic" w:hAnsi="Century Gothic"/>
          <w:sz w:val="22"/>
          <w:szCs w:val="22"/>
        </w:rPr>
      </w:pPr>
      <w:r w:rsidRPr="00935415">
        <w:rPr>
          <w:rFonts w:ascii="Century Gothic" w:hAnsi="Century Gothic"/>
          <w:sz w:val="22"/>
          <w:szCs w:val="22"/>
        </w:rPr>
        <w:t xml:space="preserve">Invoices </w:t>
      </w:r>
      <w:r w:rsidR="0007044D" w:rsidRPr="00935415">
        <w:rPr>
          <w:rFonts w:ascii="Century Gothic" w:hAnsi="Century Gothic"/>
          <w:sz w:val="22"/>
          <w:szCs w:val="22"/>
        </w:rPr>
        <w:t xml:space="preserve">issued for any step of the process must be settled within </w:t>
      </w:r>
      <w:r w:rsidR="00CE7A81">
        <w:rPr>
          <w:rFonts w:ascii="Century Gothic" w:hAnsi="Century Gothic"/>
          <w:sz w:val="22"/>
          <w:szCs w:val="22"/>
        </w:rPr>
        <w:t>30 days</w:t>
      </w:r>
      <w:r w:rsidR="00955B2C" w:rsidRPr="00935415">
        <w:rPr>
          <w:rFonts w:ascii="Century Gothic" w:hAnsi="Century Gothic"/>
          <w:sz w:val="22"/>
          <w:szCs w:val="22"/>
        </w:rPr>
        <w:t>. F</w:t>
      </w:r>
      <w:r w:rsidR="0007044D" w:rsidRPr="00935415">
        <w:rPr>
          <w:rFonts w:ascii="Century Gothic" w:hAnsi="Century Gothic"/>
          <w:sz w:val="22"/>
          <w:szCs w:val="22"/>
        </w:rPr>
        <w:t xml:space="preserve">ailure to do so will result in the rejection of the </w:t>
      </w:r>
      <w:r w:rsidRPr="00935415">
        <w:rPr>
          <w:rFonts w:ascii="Century Gothic" w:hAnsi="Century Gothic"/>
          <w:sz w:val="22"/>
          <w:szCs w:val="22"/>
        </w:rPr>
        <w:t>application</w:t>
      </w:r>
      <w:r w:rsidR="008D18F5">
        <w:rPr>
          <w:rFonts w:ascii="Century Gothic" w:hAnsi="Century Gothic"/>
          <w:sz w:val="22"/>
          <w:szCs w:val="22"/>
        </w:rPr>
        <w:t>,</w:t>
      </w:r>
      <w:r w:rsidR="00955B2C" w:rsidRPr="00935415">
        <w:rPr>
          <w:rFonts w:ascii="Century Gothic" w:hAnsi="Century Gothic"/>
          <w:sz w:val="22"/>
          <w:szCs w:val="22"/>
        </w:rPr>
        <w:t xml:space="preserve"> i</w:t>
      </w:r>
      <w:r w:rsidR="0007044D" w:rsidRPr="00935415">
        <w:rPr>
          <w:rFonts w:ascii="Century Gothic" w:hAnsi="Century Gothic"/>
          <w:sz w:val="22"/>
          <w:szCs w:val="22"/>
        </w:rPr>
        <w:t xml:space="preserve">rrespective of the step at which the </w:t>
      </w:r>
      <w:r w:rsidR="00396CDE" w:rsidRPr="00935415">
        <w:rPr>
          <w:rFonts w:ascii="Century Gothic" w:hAnsi="Century Gothic"/>
          <w:sz w:val="22"/>
          <w:szCs w:val="22"/>
        </w:rPr>
        <w:t>applicant is</w:t>
      </w:r>
      <w:r w:rsidR="003A1761" w:rsidRPr="00935415">
        <w:rPr>
          <w:rFonts w:ascii="Century Gothic" w:hAnsi="Century Gothic"/>
          <w:sz w:val="22"/>
          <w:szCs w:val="22"/>
        </w:rPr>
        <w:t>.</w:t>
      </w:r>
    </w:p>
    <w:p w14:paraId="29184EEF" w14:textId="77777777" w:rsidR="006E424E" w:rsidRPr="00935415" w:rsidRDefault="006E424E" w:rsidP="00871D13">
      <w:pPr>
        <w:spacing w:line="276" w:lineRule="auto"/>
        <w:ind w:left="1134" w:hanging="567"/>
        <w:rPr>
          <w:rFonts w:ascii="Century Gothic" w:hAnsi="Century Gothic"/>
          <w:sz w:val="22"/>
          <w:szCs w:val="22"/>
        </w:rPr>
      </w:pPr>
    </w:p>
    <w:p w14:paraId="1614D1AD" w14:textId="5E8E42C8" w:rsidR="002C1CC8" w:rsidRDefault="00396CDE" w:rsidP="00107419">
      <w:pPr>
        <w:numPr>
          <w:ilvl w:val="1"/>
          <w:numId w:val="1"/>
        </w:numPr>
        <w:spacing w:line="276" w:lineRule="auto"/>
        <w:ind w:left="1134" w:hanging="567"/>
        <w:jc w:val="both"/>
        <w:rPr>
          <w:rFonts w:ascii="Century Gothic" w:hAnsi="Century Gothic"/>
          <w:sz w:val="22"/>
          <w:szCs w:val="22"/>
        </w:rPr>
      </w:pPr>
      <w:r w:rsidRPr="00935415">
        <w:rPr>
          <w:rFonts w:ascii="Century Gothic" w:hAnsi="Century Gothic"/>
          <w:sz w:val="22"/>
          <w:szCs w:val="22"/>
        </w:rPr>
        <w:t xml:space="preserve">Applicants </w:t>
      </w:r>
      <w:r w:rsidR="003A1761" w:rsidRPr="00935415">
        <w:rPr>
          <w:rFonts w:ascii="Century Gothic" w:hAnsi="Century Gothic"/>
          <w:sz w:val="22"/>
          <w:szCs w:val="22"/>
        </w:rPr>
        <w:t xml:space="preserve">whose invoices were not </w:t>
      </w:r>
      <w:r w:rsidR="000E19F6" w:rsidRPr="00935415">
        <w:rPr>
          <w:rFonts w:ascii="Century Gothic" w:hAnsi="Century Gothic"/>
          <w:sz w:val="22"/>
          <w:szCs w:val="22"/>
        </w:rPr>
        <w:t>settled</w:t>
      </w:r>
      <w:r w:rsidR="003A1761" w:rsidRPr="00935415">
        <w:rPr>
          <w:rFonts w:ascii="Century Gothic" w:hAnsi="Century Gothic"/>
          <w:sz w:val="22"/>
          <w:szCs w:val="22"/>
        </w:rPr>
        <w:t xml:space="preserve"> and </w:t>
      </w:r>
      <w:r w:rsidR="000F4654">
        <w:rPr>
          <w:rFonts w:ascii="Century Gothic" w:hAnsi="Century Gothic"/>
          <w:sz w:val="22"/>
          <w:szCs w:val="22"/>
        </w:rPr>
        <w:t>whose applications were rejected will be liable to pay the full costs for any reapplication. There will be no transfer of funds from previously rejected or terminated applications. The applicant will not have access to documents already submitted in the case of rejection or termination</w:t>
      </w:r>
      <w:r w:rsidR="0083528D" w:rsidRPr="00935415">
        <w:rPr>
          <w:rFonts w:ascii="Century Gothic" w:hAnsi="Century Gothic"/>
          <w:sz w:val="22"/>
          <w:szCs w:val="22"/>
        </w:rPr>
        <w:t>.</w:t>
      </w:r>
      <w:r w:rsidR="00DD167B">
        <w:rPr>
          <w:rFonts w:ascii="Century Gothic" w:hAnsi="Century Gothic"/>
          <w:sz w:val="22"/>
          <w:szCs w:val="22"/>
        </w:rPr>
        <w:t xml:space="preserve"> </w:t>
      </w:r>
    </w:p>
    <w:p w14:paraId="37BC945E" w14:textId="77777777" w:rsidR="002C1CC8" w:rsidRDefault="002C1CC8" w:rsidP="00871D13">
      <w:pPr>
        <w:pStyle w:val="ListParagraph"/>
        <w:ind w:hanging="567"/>
        <w:rPr>
          <w:rFonts w:ascii="Century Gothic" w:hAnsi="Century Gothic"/>
          <w:sz w:val="22"/>
          <w:szCs w:val="22"/>
        </w:rPr>
      </w:pPr>
    </w:p>
    <w:p w14:paraId="2498F880" w14:textId="2D1B1DAC" w:rsidR="001240B8" w:rsidRPr="00935415" w:rsidRDefault="00DD167B" w:rsidP="00107419">
      <w:pPr>
        <w:numPr>
          <w:ilvl w:val="1"/>
          <w:numId w:val="1"/>
        </w:numPr>
        <w:spacing w:line="276" w:lineRule="auto"/>
        <w:ind w:left="1134" w:hanging="567"/>
        <w:jc w:val="both"/>
        <w:rPr>
          <w:rFonts w:ascii="Century Gothic" w:hAnsi="Century Gothic"/>
          <w:sz w:val="22"/>
          <w:szCs w:val="22"/>
        </w:rPr>
      </w:pPr>
      <w:r>
        <w:rPr>
          <w:rFonts w:ascii="Century Gothic" w:hAnsi="Century Gothic"/>
          <w:sz w:val="22"/>
          <w:szCs w:val="22"/>
        </w:rPr>
        <w:t>A reapplication will only be considered</w:t>
      </w:r>
      <w:r w:rsidR="008205C7">
        <w:rPr>
          <w:rFonts w:ascii="Century Gothic" w:hAnsi="Century Gothic"/>
          <w:sz w:val="22"/>
          <w:szCs w:val="22"/>
        </w:rPr>
        <w:t xml:space="preserve"> after a period of at least</w:t>
      </w:r>
      <w:r>
        <w:rPr>
          <w:rFonts w:ascii="Century Gothic" w:hAnsi="Century Gothic"/>
          <w:sz w:val="22"/>
          <w:szCs w:val="22"/>
        </w:rPr>
        <w:t xml:space="preserve"> </w:t>
      </w:r>
      <w:r w:rsidR="002C1CC8">
        <w:rPr>
          <w:rFonts w:ascii="Century Gothic" w:hAnsi="Century Gothic"/>
          <w:sz w:val="22"/>
          <w:szCs w:val="22"/>
        </w:rPr>
        <w:t>12 months after an application is rejected or there is an outcome of no accreditation.</w:t>
      </w:r>
    </w:p>
    <w:p w14:paraId="1B81F987" w14:textId="77777777" w:rsidR="00443029" w:rsidRDefault="00443029" w:rsidP="001A7283">
      <w:pPr>
        <w:spacing w:after="240" w:line="276" w:lineRule="auto"/>
        <w:ind w:left="720"/>
        <w:rPr>
          <w:rFonts w:ascii="Century Gothic" w:hAnsi="Century Gothic"/>
          <w:b/>
          <w:sz w:val="22"/>
          <w:szCs w:val="22"/>
        </w:rPr>
      </w:pPr>
    </w:p>
    <w:p w14:paraId="644E7E44" w14:textId="77777777" w:rsidR="004769F7" w:rsidRPr="00935415" w:rsidRDefault="004769F7" w:rsidP="00107419">
      <w:pPr>
        <w:numPr>
          <w:ilvl w:val="0"/>
          <w:numId w:val="1"/>
        </w:numPr>
        <w:spacing w:after="120" w:line="276" w:lineRule="auto"/>
        <w:ind w:left="567" w:hanging="567"/>
        <w:jc w:val="both"/>
        <w:rPr>
          <w:rFonts w:ascii="Century Gothic" w:hAnsi="Century Gothic"/>
          <w:b/>
          <w:sz w:val="22"/>
          <w:szCs w:val="22"/>
        </w:rPr>
      </w:pPr>
      <w:r w:rsidRPr="00935415">
        <w:rPr>
          <w:rFonts w:ascii="Century Gothic" w:hAnsi="Century Gothic"/>
          <w:b/>
          <w:sz w:val="22"/>
          <w:szCs w:val="22"/>
        </w:rPr>
        <w:t>Reporting of accreditation status</w:t>
      </w:r>
    </w:p>
    <w:p w14:paraId="7AA0874B" w14:textId="4D6B654C" w:rsidR="002E3308" w:rsidRPr="00A26D5C" w:rsidRDefault="0088020C" w:rsidP="008205C7">
      <w:pPr>
        <w:tabs>
          <w:tab w:val="left" w:pos="567"/>
        </w:tabs>
        <w:spacing w:after="240" w:line="276" w:lineRule="auto"/>
        <w:ind w:left="567"/>
        <w:jc w:val="both"/>
        <w:rPr>
          <w:rFonts w:ascii="Century Gothic" w:hAnsi="Century Gothic"/>
          <w:sz w:val="22"/>
          <w:szCs w:val="22"/>
        </w:rPr>
      </w:pPr>
      <w:r w:rsidRPr="00A26D5C">
        <w:rPr>
          <w:rFonts w:ascii="Century Gothic" w:hAnsi="Century Gothic"/>
          <w:sz w:val="22"/>
          <w:szCs w:val="22"/>
        </w:rPr>
        <w:t>Accredited private</w:t>
      </w:r>
      <w:r w:rsidR="0085246A" w:rsidRPr="00A26D5C">
        <w:rPr>
          <w:rFonts w:ascii="Century Gothic" w:hAnsi="Century Gothic"/>
          <w:sz w:val="22"/>
          <w:szCs w:val="22"/>
        </w:rPr>
        <w:t xml:space="preserve"> </w:t>
      </w:r>
      <w:r w:rsidR="005474A5">
        <w:rPr>
          <w:rFonts w:ascii="Century Gothic" w:hAnsi="Century Gothic"/>
          <w:sz w:val="22"/>
          <w:szCs w:val="22"/>
        </w:rPr>
        <w:t>assessment bodies are</w:t>
      </w:r>
      <w:r w:rsidRPr="00A26D5C">
        <w:rPr>
          <w:rFonts w:ascii="Century Gothic" w:hAnsi="Century Gothic"/>
          <w:sz w:val="22"/>
          <w:szCs w:val="22"/>
        </w:rPr>
        <w:t xml:space="preserve"> </w:t>
      </w:r>
      <w:r w:rsidR="00CE7A81" w:rsidRPr="00A26D5C">
        <w:rPr>
          <w:rFonts w:ascii="Century Gothic" w:hAnsi="Century Gothic"/>
          <w:sz w:val="22"/>
          <w:szCs w:val="22"/>
        </w:rPr>
        <w:t xml:space="preserve">listed </w:t>
      </w:r>
      <w:r w:rsidRPr="00A26D5C">
        <w:rPr>
          <w:rFonts w:ascii="Century Gothic" w:hAnsi="Century Gothic"/>
          <w:sz w:val="22"/>
          <w:szCs w:val="22"/>
        </w:rPr>
        <w:t xml:space="preserve">on </w:t>
      </w:r>
      <w:proofErr w:type="spellStart"/>
      <w:r w:rsidRPr="00A26D5C">
        <w:rPr>
          <w:rFonts w:ascii="Century Gothic" w:hAnsi="Century Gothic"/>
          <w:sz w:val="22"/>
          <w:szCs w:val="22"/>
        </w:rPr>
        <w:t>Umalusi`s</w:t>
      </w:r>
      <w:proofErr w:type="spellEnd"/>
      <w:r w:rsidRPr="00A26D5C">
        <w:rPr>
          <w:rFonts w:ascii="Century Gothic" w:hAnsi="Century Gothic"/>
          <w:sz w:val="22"/>
          <w:szCs w:val="22"/>
        </w:rPr>
        <w:t xml:space="preserve"> website</w:t>
      </w:r>
      <w:r w:rsidR="00E621F9">
        <w:rPr>
          <w:rFonts w:ascii="Century Gothic" w:hAnsi="Century Gothic"/>
          <w:sz w:val="22"/>
          <w:szCs w:val="22"/>
        </w:rPr>
        <w:t>,</w:t>
      </w:r>
      <w:r w:rsidRPr="00A26D5C">
        <w:rPr>
          <w:rFonts w:ascii="Century Gothic" w:hAnsi="Century Gothic"/>
          <w:sz w:val="22"/>
          <w:szCs w:val="22"/>
        </w:rPr>
        <w:t xml:space="preserve"> </w:t>
      </w:r>
      <w:hyperlink r:id="rId13" w:history="1">
        <w:r w:rsidRPr="00A26D5C">
          <w:rPr>
            <w:rStyle w:val="Hyperlink"/>
            <w:rFonts w:ascii="Century Gothic" w:hAnsi="Century Gothic"/>
            <w:color w:val="auto"/>
            <w:sz w:val="22"/>
            <w:szCs w:val="22"/>
          </w:rPr>
          <w:t>www.umalusi.org.za</w:t>
        </w:r>
      </w:hyperlink>
      <w:r w:rsidR="005474A5">
        <w:rPr>
          <w:rFonts w:ascii="Century Gothic" w:hAnsi="Century Gothic"/>
          <w:sz w:val="22"/>
          <w:szCs w:val="22"/>
        </w:rPr>
        <w:t>.</w:t>
      </w:r>
    </w:p>
    <w:p w14:paraId="017367BD" w14:textId="77777777" w:rsidR="0002077D" w:rsidRDefault="0002077D" w:rsidP="001A7283">
      <w:pPr>
        <w:spacing w:line="276" w:lineRule="auto"/>
        <w:jc w:val="both"/>
        <w:rPr>
          <w:rFonts w:ascii="Century Gothic" w:hAnsi="Century Gothic"/>
          <w:sz w:val="22"/>
          <w:szCs w:val="22"/>
        </w:rPr>
      </w:pPr>
    </w:p>
    <w:p w14:paraId="3357E14F" w14:textId="77777777" w:rsidR="00E621F9" w:rsidRPr="00935415" w:rsidRDefault="00E621F9" w:rsidP="001A7283">
      <w:pPr>
        <w:spacing w:line="276" w:lineRule="auto"/>
        <w:jc w:val="both"/>
        <w:rPr>
          <w:rFonts w:ascii="Century Gothic" w:hAnsi="Century Gothic"/>
          <w:sz w:val="22"/>
          <w:szCs w:val="22"/>
        </w:rPr>
      </w:pPr>
    </w:p>
    <w:p w14:paraId="1D867AD8" w14:textId="77777777" w:rsidR="00A70501" w:rsidRDefault="00A70501" w:rsidP="00107419">
      <w:pPr>
        <w:numPr>
          <w:ilvl w:val="0"/>
          <w:numId w:val="1"/>
        </w:numPr>
        <w:spacing w:after="120" w:line="276" w:lineRule="auto"/>
        <w:ind w:left="567" w:hanging="567"/>
        <w:jc w:val="both"/>
        <w:rPr>
          <w:rFonts w:ascii="Century Gothic" w:hAnsi="Century Gothic"/>
          <w:b/>
          <w:sz w:val="22"/>
          <w:szCs w:val="22"/>
        </w:rPr>
      </w:pPr>
      <w:r>
        <w:rPr>
          <w:rFonts w:ascii="Century Gothic" w:hAnsi="Century Gothic"/>
          <w:b/>
          <w:sz w:val="22"/>
          <w:szCs w:val="22"/>
        </w:rPr>
        <w:t>General information</w:t>
      </w:r>
    </w:p>
    <w:p w14:paraId="2970190F" w14:textId="4262EADE" w:rsidR="00A70501" w:rsidRDefault="00A70501" w:rsidP="00107419">
      <w:pPr>
        <w:pStyle w:val="ListParagraph"/>
        <w:numPr>
          <w:ilvl w:val="0"/>
          <w:numId w:val="18"/>
        </w:numPr>
        <w:spacing w:after="120" w:line="276" w:lineRule="auto"/>
        <w:ind w:left="1134" w:hanging="567"/>
        <w:jc w:val="both"/>
        <w:rPr>
          <w:rFonts w:ascii="Century Gothic" w:hAnsi="Century Gothic"/>
          <w:bCs/>
          <w:sz w:val="22"/>
          <w:szCs w:val="22"/>
        </w:rPr>
      </w:pPr>
      <w:r w:rsidRPr="00871D13">
        <w:rPr>
          <w:rFonts w:ascii="Century Gothic" w:hAnsi="Century Gothic"/>
          <w:bCs/>
          <w:sz w:val="22"/>
          <w:szCs w:val="22"/>
        </w:rPr>
        <w:t xml:space="preserve">Private </w:t>
      </w:r>
      <w:r w:rsidR="005474A5" w:rsidRPr="00871D13">
        <w:rPr>
          <w:rFonts w:ascii="Century Gothic" w:hAnsi="Century Gothic"/>
          <w:bCs/>
          <w:sz w:val="22"/>
          <w:szCs w:val="22"/>
        </w:rPr>
        <w:t xml:space="preserve">assessment bodies </w:t>
      </w:r>
      <w:r w:rsidRPr="00871D13">
        <w:rPr>
          <w:rFonts w:ascii="Century Gothic" w:hAnsi="Century Gothic"/>
          <w:bCs/>
          <w:sz w:val="22"/>
          <w:szCs w:val="22"/>
        </w:rPr>
        <w:t xml:space="preserve">are required to pay Umalusi for the certificates issued to their </w:t>
      </w:r>
      <w:r w:rsidR="005474A5" w:rsidRPr="00871D13">
        <w:rPr>
          <w:rFonts w:ascii="Century Gothic" w:hAnsi="Century Gothic"/>
          <w:bCs/>
          <w:sz w:val="22"/>
          <w:szCs w:val="22"/>
        </w:rPr>
        <w:t>candidates</w:t>
      </w:r>
      <w:r w:rsidRPr="00871D13">
        <w:rPr>
          <w:rFonts w:ascii="Century Gothic" w:hAnsi="Century Gothic"/>
          <w:bCs/>
          <w:sz w:val="22"/>
          <w:szCs w:val="22"/>
        </w:rPr>
        <w:t>.</w:t>
      </w:r>
    </w:p>
    <w:p w14:paraId="3BEF5C7C" w14:textId="1093BE30" w:rsidR="00871D13" w:rsidRDefault="00BC649A" w:rsidP="00107419">
      <w:pPr>
        <w:pStyle w:val="ListParagraph"/>
        <w:numPr>
          <w:ilvl w:val="0"/>
          <w:numId w:val="18"/>
        </w:numPr>
        <w:spacing w:after="120" w:line="276" w:lineRule="auto"/>
        <w:ind w:left="1134" w:hanging="567"/>
        <w:jc w:val="both"/>
        <w:rPr>
          <w:rFonts w:ascii="Century Gothic" w:hAnsi="Century Gothic"/>
          <w:bCs/>
          <w:sz w:val="22"/>
          <w:szCs w:val="22"/>
        </w:rPr>
      </w:pPr>
      <w:r>
        <w:rPr>
          <w:rFonts w:ascii="Century Gothic" w:hAnsi="Century Gothic"/>
          <w:bCs/>
          <w:sz w:val="22"/>
          <w:szCs w:val="22"/>
        </w:rPr>
        <w:t>The number of subjects an assessment body may assess will be determined by Umalusi.</w:t>
      </w:r>
    </w:p>
    <w:p w14:paraId="41C69F4E" w14:textId="3A268180" w:rsidR="00BC649A" w:rsidRPr="00871D13" w:rsidRDefault="00BC649A" w:rsidP="00107419">
      <w:pPr>
        <w:pStyle w:val="ListParagraph"/>
        <w:numPr>
          <w:ilvl w:val="0"/>
          <w:numId w:val="18"/>
        </w:numPr>
        <w:spacing w:after="120" w:line="276" w:lineRule="auto"/>
        <w:ind w:left="1134" w:hanging="567"/>
        <w:jc w:val="both"/>
        <w:rPr>
          <w:rFonts w:ascii="Century Gothic" w:hAnsi="Century Gothic"/>
          <w:bCs/>
          <w:sz w:val="22"/>
          <w:szCs w:val="22"/>
        </w:rPr>
      </w:pPr>
      <w:r>
        <w:rPr>
          <w:rFonts w:ascii="Century Gothic" w:hAnsi="Century Gothic"/>
          <w:bCs/>
          <w:sz w:val="22"/>
          <w:szCs w:val="22"/>
        </w:rPr>
        <w:t>A private assessment body must be accredited to offer one qualification b</w:t>
      </w:r>
      <w:r w:rsidR="00107419">
        <w:rPr>
          <w:rFonts w:ascii="Century Gothic" w:hAnsi="Century Gothic"/>
          <w:bCs/>
          <w:sz w:val="22"/>
          <w:szCs w:val="22"/>
        </w:rPr>
        <w:t>efore applying for an extension of scope to assess another qualification.</w:t>
      </w:r>
    </w:p>
    <w:p w14:paraId="18897E74" w14:textId="77777777" w:rsidR="00A26D5C" w:rsidRDefault="00A26D5C" w:rsidP="00157BBB">
      <w:pPr>
        <w:spacing w:after="120" w:line="276" w:lineRule="auto"/>
        <w:ind w:left="714"/>
        <w:jc w:val="both"/>
        <w:rPr>
          <w:rFonts w:ascii="Century Gothic" w:hAnsi="Century Gothic"/>
          <w:b/>
          <w:sz w:val="22"/>
          <w:szCs w:val="22"/>
        </w:rPr>
      </w:pPr>
    </w:p>
    <w:p w14:paraId="435F72EF" w14:textId="673ECC05" w:rsidR="008A3CEB" w:rsidRPr="00935415" w:rsidRDefault="008A3CEB" w:rsidP="00107419">
      <w:pPr>
        <w:numPr>
          <w:ilvl w:val="0"/>
          <w:numId w:val="1"/>
        </w:numPr>
        <w:spacing w:after="120" w:line="276" w:lineRule="auto"/>
        <w:ind w:left="714" w:hanging="357"/>
        <w:jc w:val="both"/>
        <w:rPr>
          <w:rFonts w:ascii="Century Gothic" w:hAnsi="Century Gothic"/>
          <w:b/>
          <w:sz w:val="22"/>
          <w:szCs w:val="22"/>
        </w:rPr>
      </w:pPr>
      <w:r w:rsidRPr="00935415">
        <w:rPr>
          <w:rFonts w:ascii="Century Gothic" w:hAnsi="Century Gothic"/>
          <w:b/>
          <w:sz w:val="22"/>
          <w:szCs w:val="22"/>
        </w:rPr>
        <w:t>Additional information</w:t>
      </w:r>
    </w:p>
    <w:p w14:paraId="3FC91A49" w14:textId="122AB197" w:rsidR="00DC0EB4" w:rsidRPr="00935415" w:rsidRDefault="00FF60C7" w:rsidP="005F2DC5">
      <w:pPr>
        <w:spacing w:after="120" w:line="276" w:lineRule="auto"/>
        <w:ind w:left="709"/>
        <w:jc w:val="both"/>
        <w:rPr>
          <w:rFonts w:ascii="Century Gothic" w:hAnsi="Century Gothic"/>
          <w:sz w:val="22"/>
          <w:szCs w:val="22"/>
        </w:rPr>
      </w:pPr>
      <w:r w:rsidRPr="00935415">
        <w:rPr>
          <w:rFonts w:ascii="Century Gothic" w:hAnsi="Century Gothic"/>
          <w:sz w:val="22"/>
          <w:szCs w:val="22"/>
        </w:rPr>
        <w:t>Additional</w:t>
      </w:r>
      <w:r w:rsidR="00B839CA" w:rsidRPr="00935415">
        <w:rPr>
          <w:rFonts w:ascii="Century Gothic" w:hAnsi="Century Gothic"/>
          <w:sz w:val="22"/>
          <w:szCs w:val="22"/>
        </w:rPr>
        <w:t xml:space="preserve"> information on </w:t>
      </w:r>
      <w:r w:rsidR="00A26D5C" w:rsidRPr="00935415">
        <w:rPr>
          <w:rFonts w:ascii="Century Gothic" w:hAnsi="Century Gothic"/>
          <w:sz w:val="22"/>
          <w:szCs w:val="22"/>
        </w:rPr>
        <w:t>th</w:t>
      </w:r>
      <w:r w:rsidR="00A26D5C">
        <w:rPr>
          <w:rFonts w:ascii="Century Gothic" w:hAnsi="Century Gothic"/>
          <w:sz w:val="22"/>
          <w:szCs w:val="22"/>
        </w:rPr>
        <w:t>e</w:t>
      </w:r>
      <w:r w:rsidR="00A26D5C" w:rsidRPr="00935415">
        <w:rPr>
          <w:rFonts w:ascii="Century Gothic" w:hAnsi="Century Gothic"/>
          <w:sz w:val="22"/>
          <w:szCs w:val="22"/>
        </w:rPr>
        <w:t xml:space="preserve"> </w:t>
      </w:r>
      <w:r w:rsidR="004B1989" w:rsidRPr="00935415">
        <w:rPr>
          <w:rFonts w:ascii="Century Gothic" w:hAnsi="Century Gothic"/>
          <w:sz w:val="22"/>
          <w:szCs w:val="22"/>
        </w:rPr>
        <w:t xml:space="preserve">accreditation </w:t>
      </w:r>
      <w:r w:rsidR="00B839CA" w:rsidRPr="00935415">
        <w:rPr>
          <w:rFonts w:ascii="Century Gothic" w:hAnsi="Century Gothic"/>
          <w:sz w:val="22"/>
          <w:szCs w:val="22"/>
        </w:rPr>
        <w:t xml:space="preserve">process </w:t>
      </w:r>
      <w:r w:rsidR="004975A1" w:rsidRPr="00935415">
        <w:rPr>
          <w:rFonts w:ascii="Century Gothic" w:hAnsi="Century Gothic"/>
          <w:sz w:val="22"/>
          <w:szCs w:val="22"/>
        </w:rPr>
        <w:t>can</w:t>
      </w:r>
      <w:r w:rsidR="00B839CA" w:rsidRPr="00935415">
        <w:rPr>
          <w:rFonts w:ascii="Century Gothic" w:hAnsi="Century Gothic"/>
          <w:sz w:val="22"/>
          <w:szCs w:val="22"/>
        </w:rPr>
        <w:t xml:space="preserve"> be obtained from </w:t>
      </w:r>
      <w:r w:rsidR="00D31EA1" w:rsidRPr="00935415">
        <w:rPr>
          <w:rFonts w:ascii="Century Gothic" w:hAnsi="Century Gothic"/>
          <w:sz w:val="22"/>
          <w:szCs w:val="22"/>
        </w:rPr>
        <w:t>the</w:t>
      </w:r>
      <w:r w:rsidR="00B839CA" w:rsidRPr="00935415">
        <w:rPr>
          <w:rFonts w:ascii="Century Gothic" w:hAnsi="Century Gothic"/>
          <w:sz w:val="22"/>
          <w:szCs w:val="22"/>
        </w:rPr>
        <w:t xml:space="preserve"> guideline </w:t>
      </w:r>
      <w:r w:rsidR="004B1989" w:rsidRPr="00935415">
        <w:rPr>
          <w:rFonts w:ascii="Century Gothic" w:hAnsi="Century Gothic"/>
          <w:sz w:val="22"/>
          <w:szCs w:val="22"/>
        </w:rPr>
        <w:t xml:space="preserve">documents found on </w:t>
      </w:r>
      <w:r w:rsidR="00D31EA1" w:rsidRPr="00935415">
        <w:rPr>
          <w:rFonts w:ascii="Century Gothic" w:hAnsi="Century Gothic"/>
          <w:sz w:val="22"/>
          <w:szCs w:val="22"/>
        </w:rPr>
        <w:t>the Umalusi</w:t>
      </w:r>
      <w:r w:rsidR="004B1989" w:rsidRPr="00935415">
        <w:rPr>
          <w:rFonts w:ascii="Century Gothic" w:hAnsi="Century Gothic"/>
          <w:sz w:val="22"/>
          <w:szCs w:val="22"/>
        </w:rPr>
        <w:t xml:space="preserve"> website and</w:t>
      </w:r>
      <w:r w:rsidR="00B839CA" w:rsidRPr="00935415">
        <w:rPr>
          <w:rFonts w:ascii="Century Gothic" w:hAnsi="Century Gothic"/>
          <w:sz w:val="22"/>
          <w:szCs w:val="22"/>
        </w:rPr>
        <w:t xml:space="preserve"> </w:t>
      </w:r>
      <w:r w:rsidR="00D31EA1" w:rsidRPr="00935415">
        <w:rPr>
          <w:rFonts w:ascii="Century Gothic" w:hAnsi="Century Gothic"/>
          <w:sz w:val="22"/>
          <w:szCs w:val="22"/>
        </w:rPr>
        <w:t>during</w:t>
      </w:r>
      <w:r w:rsidR="00B839CA" w:rsidRPr="00935415">
        <w:rPr>
          <w:rFonts w:ascii="Century Gothic" w:hAnsi="Century Gothic"/>
          <w:sz w:val="22"/>
          <w:szCs w:val="22"/>
        </w:rPr>
        <w:t xml:space="preserve"> </w:t>
      </w:r>
      <w:r w:rsidR="004B1989" w:rsidRPr="00935415">
        <w:rPr>
          <w:rFonts w:ascii="Century Gothic" w:hAnsi="Century Gothic"/>
          <w:sz w:val="22"/>
          <w:szCs w:val="22"/>
        </w:rPr>
        <w:t xml:space="preserve">attendance </w:t>
      </w:r>
      <w:r w:rsidR="00B839CA" w:rsidRPr="00935415">
        <w:rPr>
          <w:rFonts w:ascii="Century Gothic" w:hAnsi="Century Gothic"/>
          <w:sz w:val="22"/>
          <w:szCs w:val="22"/>
        </w:rPr>
        <w:t>of</w:t>
      </w:r>
      <w:r w:rsidR="004B1989" w:rsidRPr="00935415">
        <w:rPr>
          <w:rFonts w:ascii="Century Gothic" w:hAnsi="Century Gothic"/>
          <w:sz w:val="22"/>
          <w:szCs w:val="22"/>
        </w:rPr>
        <w:t xml:space="preserve"> the</w:t>
      </w:r>
      <w:r w:rsidR="00B839CA" w:rsidRPr="00935415">
        <w:rPr>
          <w:rFonts w:ascii="Century Gothic" w:hAnsi="Century Gothic"/>
          <w:sz w:val="22"/>
          <w:szCs w:val="22"/>
        </w:rPr>
        <w:t xml:space="preserve"> </w:t>
      </w:r>
      <w:r w:rsidR="00F33CA8" w:rsidRPr="00935415">
        <w:rPr>
          <w:rFonts w:ascii="Century Gothic" w:hAnsi="Century Gothic"/>
          <w:sz w:val="22"/>
          <w:szCs w:val="22"/>
        </w:rPr>
        <w:t>Q</w:t>
      </w:r>
      <w:r w:rsidR="00B839CA" w:rsidRPr="00935415">
        <w:rPr>
          <w:rFonts w:ascii="Century Gothic" w:hAnsi="Century Gothic"/>
          <w:sz w:val="22"/>
          <w:szCs w:val="22"/>
        </w:rPr>
        <w:t xml:space="preserve">uality </w:t>
      </w:r>
      <w:r w:rsidR="00F33CA8" w:rsidRPr="00935415">
        <w:rPr>
          <w:rFonts w:ascii="Century Gothic" w:hAnsi="Century Gothic"/>
          <w:sz w:val="22"/>
          <w:szCs w:val="22"/>
        </w:rPr>
        <w:t>P</w:t>
      </w:r>
      <w:r w:rsidR="00B839CA" w:rsidRPr="00935415">
        <w:rPr>
          <w:rFonts w:ascii="Century Gothic" w:hAnsi="Century Gothic"/>
          <w:sz w:val="22"/>
          <w:szCs w:val="22"/>
        </w:rPr>
        <w:t xml:space="preserve">romotion </w:t>
      </w:r>
      <w:r w:rsidR="00F33CA8" w:rsidRPr="00935415">
        <w:rPr>
          <w:rFonts w:ascii="Century Gothic" w:hAnsi="Century Gothic"/>
          <w:sz w:val="22"/>
          <w:szCs w:val="22"/>
        </w:rPr>
        <w:t>meetings</w:t>
      </w:r>
      <w:r w:rsidR="004B1989" w:rsidRPr="00935415">
        <w:rPr>
          <w:rFonts w:ascii="Century Gothic" w:hAnsi="Century Gothic"/>
          <w:sz w:val="22"/>
          <w:szCs w:val="22"/>
        </w:rPr>
        <w:t>.</w:t>
      </w:r>
      <w:r w:rsidRPr="00935415">
        <w:rPr>
          <w:rFonts w:ascii="Century Gothic" w:hAnsi="Century Gothic"/>
          <w:sz w:val="22"/>
          <w:szCs w:val="22"/>
        </w:rPr>
        <w:t xml:space="preserve"> You </w:t>
      </w:r>
      <w:r w:rsidR="00F03974" w:rsidRPr="00935415">
        <w:rPr>
          <w:rFonts w:ascii="Century Gothic" w:hAnsi="Century Gothic"/>
          <w:sz w:val="22"/>
          <w:szCs w:val="22"/>
        </w:rPr>
        <w:t>may also</w:t>
      </w:r>
      <w:r w:rsidR="00C809B0" w:rsidRPr="00935415">
        <w:rPr>
          <w:rFonts w:ascii="Century Gothic" w:hAnsi="Century Gothic"/>
          <w:sz w:val="22"/>
          <w:szCs w:val="22"/>
        </w:rPr>
        <w:t xml:space="preserve"> contact our </w:t>
      </w:r>
      <w:r w:rsidR="00353B23" w:rsidRPr="00935415">
        <w:rPr>
          <w:rFonts w:ascii="Century Gothic" w:hAnsi="Century Gothic"/>
          <w:sz w:val="22"/>
          <w:szCs w:val="22"/>
        </w:rPr>
        <w:t xml:space="preserve">offices in this regard.  </w:t>
      </w:r>
    </w:p>
    <w:p w14:paraId="33C2CAFE" w14:textId="77777777" w:rsidR="00DE69F7" w:rsidRDefault="00DE69F7" w:rsidP="005B2FEC">
      <w:pPr>
        <w:spacing w:line="276" w:lineRule="auto"/>
        <w:ind w:left="709"/>
        <w:jc w:val="both"/>
        <w:rPr>
          <w:rFonts w:ascii="Century Gothic" w:hAnsi="Century Gothic"/>
          <w:sz w:val="22"/>
          <w:szCs w:val="22"/>
        </w:rPr>
      </w:pPr>
    </w:p>
    <w:p w14:paraId="786A66F4" w14:textId="4859B007" w:rsidR="005B2FEC" w:rsidRDefault="005B2FEC" w:rsidP="005B2FEC">
      <w:pPr>
        <w:spacing w:line="276" w:lineRule="auto"/>
        <w:ind w:left="709"/>
        <w:jc w:val="both"/>
        <w:rPr>
          <w:rFonts w:ascii="Century Gothic" w:hAnsi="Century Gothic"/>
          <w:sz w:val="22"/>
          <w:szCs w:val="22"/>
        </w:rPr>
      </w:pPr>
      <w:r>
        <w:rPr>
          <w:rFonts w:ascii="Century Gothic" w:hAnsi="Century Gothic"/>
          <w:sz w:val="22"/>
          <w:szCs w:val="22"/>
        </w:rPr>
        <w:t>Contact details are as follows:</w:t>
      </w:r>
    </w:p>
    <w:p w14:paraId="746B02DC" w14:textId="77777777" w:rsidR="00DE69F7" w:rsidRDefault="00DE69F7" w:rsidP="005B2FEC">
      <w:pPr>
        <w:spacing w:line="276" w:lineRule="auto"/>
        <w:ind w:left="709"/>
        <w:jc w:val="both"/>
        <w:rPr>
          <w:rFonts w:ascii="Century Gothic" w:hAnsi="Century Gothic"/>
          <w:sz w:val="22"/>
          <w:szCs w:val="22"/>
        </w:rPr>
      </w:pPr>
    </w:p>
    <w:p w14:paraId="0752F9A8" w14:textId="59C87241" w:rsidR="005B2FEC" w:rsidRPr="00811800" w:rsidRDefault="005B2FEC" w:rsidP="00811800">
      <w:pPr>
        <w:numPr>
          <w:ilvl w:val="0"/>
          <w:numId w:val="6"/>
        </w:numPr>
        <w:spacing w:line="360" w:lineRule="auto"/>
        <w:ind w:left="1134" w:hanging="424"/>
        <w:rPr>
          <w:rFonts w:ascii="Century Gothic" w:hAnsi="Century Gothic"/>
          <w:sz w:val="22"/>
          <w:szCs w:val="22"/>
        </w:rPr>
      </w:pPr>
      <w:hyperlink r:id="rId14" w:history="1">
        <w:r w:rsidRPr="005E13E6">
          <w:rPr>
            <w:rStyle w:val="Hyperlink"/>
            <w:rFonts w:ascii="Century Gothic" w:hAnsi="Century Gothic"/>
            <w:color w:val="auto"/>
            <w:sz w:val="22"/>
            <w:szCs w:val="22"/>
            <w:u w:val="none"/>
          </w:rPr>
          <w:t>accreditation@umalusi.org.za</w:t>
        </w:r>
      </w:hyperlink>
      <w:r w:rsidR="00B73F8B">
        <w:t xml:space="preserve"> </w:t>
      </w:r>
    </w:p>
    <w:p w14:paraId="5DD5A826" w14:textId="449D873E" w:rsidR="005B2FEC" w:rsidRPr="000219D7" w:rsidRDefault="00CB353F" w:rsidP="000035AD">
      <w:pPr>
        <w:numPr>
          <w:ilvl w:val="0"/>
          <w:numId w:val="6"/>
        </w:numPr>
        <w:spacing w:line="360" w:lineRule="auto"/>
        <w:ind w:left="1134" w:hanging="424"/>
        <w:rPr>
          <w:rFonts w:ascii="Century Gothic" w:hAnsi="Century Gothic"/>
          <w:sz w:val="22"/>
          <w:szCs w:val="22"/>
        </w:rPr>
      </w:pPr>
      <w:hyperlink r:id="rId15" w:history="1">
        <w:r w:rsidRPr="000D6621">
          <w:rPr>
            <w:rStyle w:val="Hyperlink"/>
            <w:rFonts w:ascii="Century Gothic" w:hAnsi="Century Gothic"/>
            <w:color w:val="auto"/>
            <w:sz w:val="22"/>
            <w:szCs w:val="22"/>
          </w:rPr>
          <w:t>Mariette.Ebersohn@umalusi.org.za</w:t>
        </w:r>
      </w:hyperlink>
      <w:r w:rsidR="005B2FEC" w:rsidRPr="000D6621">
        <w:rPr>
          <w:rFonts w:ascii="Century Gothic" w:hAnsi="Century Gothic"/>
          <w:sz w:val="22"/>
          <w:szCs w:val="22"/>
        </w:rPr>
        <w:t xml:space="preserve">  </w:t>
      </w:r>
      <w:r w:rsidR="005B2FEC" w:rsidRPr="000219D7">
        <w:rPr>
          <w:rFonts w:ascii="Century Gothic" w:hAnsi="Century Gothic"/>
          <w:sz w:val="22"/>
          <w:szCs w:val="22"/>
        </w:rPr>
        <w:tab/>
        <w:t xml:space="preserve"> 012 030 07</w:t>
      </w:r>
      <w:r w:rsidR="00E4283E">
        <w:rPr>
          <w:rFonts w:ascii="Century Gothic" w:hAnsi="Century Gothic"/>
          <w:sz w:val="22"/>
          <w:szCs w:val="22"/>
        </w:rPr>
        <w:t>81</w:t>
      </w:r>
    </w:p>
    <w:p w14:paraId="1052A63B" w14:textId="77777777" w:rsidR="00935415" w:rsidRPr="00935415" w:rsidRDefault="00935415">
      <w:pPr>
        <w:rPr>
          <w:rFonts w:ascii="Century Gothic" w:hAnsi="Century Gothic"/>
          <w:b/>
          <w:sz w:val="22"/>
          <w:szCs w:val="22"/>
        </w:rPr>
        <w:sectPr w:rsidR="00935415" w:rsidRPr="00935415" w:rsidSect="007C0FD0">
          <w:footerReference w:type="default" r:id="rId16"/>
          <w:pgSz w:w="11907" w:h="16840" w:code="9"/>
          <w:pgMar w:top="851" w:right="1134" w:bottom="993" w:left="993" w:header="180" w:footer="596" w:gutter="0"/>
          <w:cols w:space="720"/>
          <w:docGrid w:linePitch="360"/>
        </w:sectPr>
      </w:pPr>
    </w:p>
    <w:p w14:paraId="7881606C" w14:textId="3423FF62" w:rsidR="00935415" w:rsidRPr="00935415" w:rsidRDefault="00DE5745" w:rsidP="00CC2629">
      <w:pPr>
        <w:jc w:val="right"/>
        <w:rPr>
          <w:rFonts w:ascii="Century Gothic" w:hAnsi="Century Gothic"/>
          <w:b/>
        </w:rPr>
      </w:pPr>
      <w:r>
        <w:rPr>
          <w:noProof/>
          <w14:ligatures w14:val="standardContextual"/>
        </w:rPr>
        <w:lastRenderedPageBreak/>
        <w:drawing>
          <wp:inline distT="0" distB="0" distL="0" distR="0" wp14:anchorId="53FFC778" wp14:editId="3C2B2F60">
            <wp:extent cx="3133090" cy="440055"/>
            <wp:effectExtent l="0" t="0" r="0" b="0"/>
            <wp:docPr id="294340544" name="Picture 1" descr="A logo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340544" name="Picture 1" descr="A logo with blue text&#10;&#10;AI-generated content may be incorrect."/>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133090" cy="440055"/>
                    </a:xfrm>
                    <a:prstGeom prst="rect">
                      <a:avLst/>
                    </a:prstGeom>
                    <a:noFill/>
                    <a:ln>
                      <a:noFill/>
                    </a:ln>
                  </pic:spPr>
                </pic:pic>
              </a:graphicData>
            </a:graphic>
          </wp:inline>
        </w:drawing>
      </w:r>
    </w:p>
    <w:p w14:paraId="1258C2DC" w14:textId="77777777" w:rsidR="00DE5745" w:rsidRDefault="00DE5745" w:rsidP="007C0FD0">
      <w:pPr>
        <w:jc w:val="both"/>
        <w:rPr>
          <w:rFonts w:ascii="Century Gothic" w:hAnsi="Century Gothic"/>
          <w:b/>
          <w:noProof/>
          <w:sz w:val="22"/>
          <w:szCs w:val="22"/>
          <w:lang w:val="en-ZA" w:eastAsia="en-ZA"/>
        </w:rPr>
      </w:pPr>
    </w:p>
    <w:p w14:paraId="165CFC8F" w14:textId="5FC1369B" w:rsidR="00935415" w:rsidRDefault="00841995" w:rsidP="007C0FD0">
      <w:pPr>
        <w:jc w:val="both"/>
        <w:rPr>
          <w:rFonts w:ascii="Century Gothic" w:hAnsi="Century Gothic"/>
          <w:b/>
        </w:rPr>
      </w:pPr>
      <w:r w:rsidRPr="00B341AA">
        <w:rPr>
          <w:rFonts w:ascii="Century Gothic" w:hAnsi="Century Gothic"/>
          <w:b/>
          <w:noProof/>
          <w:sz w:val="22"/>
          <w:szCs w:val="22"/>
          <w:lang w:val="en-ZA" w:eastAsia="en-ZA"/>
        </w:rPr>
        <w:t>ANNEXURE A</w:t>
      </w:r>
      <w:r>
        <w:rPr>
          <w:rFonts w:ascii="Century Gothic" w:hAnsi="Century Gothic"/>
          <w:b/>
          <w:noProof/>
          <w:sz w:val="22"/>
          <w:szCs w:val="22"/>
          <w:lang w:val="en-ZA" w:eastAsia="en-ZA"/>
        </w:rPr>
        <w:tab/>
      </w:r>
      <w:r>
        <w:rPr>
          <w:rFonts w:ascii="Century Gothic" w:hAnsi="Century Gothic"/>
          <w:b/>
          <w:noProof/>
          <w:sz w:val="22"/>
          <w:szCs w:val="22"/>
          <w:lang w:val="en-ZA" w:eastAsia="en-ZA"/>
        </w:rPr>
        <w:tab/>
      </w:r>
      <w:r>
        <w:rPr>
          <w:rFonts w:ascii="Century Gothic" w:hAnsi="Century Gothic"/>
          <w:b/>
          <w:noProof/>
          <w:sz w:val="22"/>
          <w:szCs w:val="22"/>
          <w:lang w:val="en-ZA" w:eastAsia="en-ZA"/>
        </w:rPr>
        <w:tab/>
      </w:r>
      <w:r>
        <w:rPr>
          <w:rFonts w:ascii="Century Gothic" w:hAnsi="Century Gothic"/>
          <w:b/>
          <w:noProof/>
          <w:sz w:val="22"/>
          <w:szCs w:val="22"/>
          <w:lang w:val="en-ZA" w:eastAsia="en-ZA"/>
        </w:rPr>
        <w:tab/>
      </w:r>
      <w:r w:rsidR="00935415" w:rsidRPr="00935415">
        <w:rPr>
          <w:rFonts w:ascii="Century Gothic" w:hAnsi="Century Gothic"/>
          <w:b/>
        </w:rPr>
        <w:t>ACCREDITATION CRITERIA</w:t>
      </w:r>
    </w:p>
    <w:p w14:paraId="11DA31A9" w14:textId="77777777" w:rsidR="00935415" w:rsidRPr="00935415" w:rsidRDefault="00935415" w:rsidP="00CC2629">
      <w:pPr>
        <w:jc w:val="center"/>
        <w:rPr>
          <w:rFonts w:ascii="Century Gothic" w:hAnsi="Century Gothic"/>
          <w:b/>
        </w:rPr>
      </w:pPr>
    </w:p>
    <w:tbl>
      <w:tblPr>
        <w:tblStyle w:val="TableGrid2"/>
        <w:tblW w:w="0" w:type="auto"/>
        <w:tblLook w:val="04A0" w:firstRow="1" w:lastRow="0" w:firstColumn="1" w:lastColumn="0" w:noHBand="0" w:noVBand="1"/>
      </w:tblPr>
      <w:tblGrid>
        <w:gridCol w:w="1575"/>
        <w:gridCol w:w="3079"/>
        <w:gridCol w:w="5110"/>
        <w:gridCol w:w="7"/>
      </w:tblGrid>
      <w:tr w:rsidR="009729BD" w:rsidRPr="009729BD" w14:paraId="50F8FA5F" w14:textId="77777777" w:rsidTr="5C9EFEF5">
        <w:trPr>
          <w:tblHeader/>
        </w:trPr>
        <w:tc>
          <w:tcPr>
            <w:tcW w:w="13248" w:type="dxa"/>
            <w:gridSpan w:val="4"/>
            <w:shd w:val="clear" w:color="auto" w:fill="BDD6EE" w:themeFill="accent1" w:themeFillTint="66"/>
          </w:tcPr>
          <w:p w14:paraId="6181F09F" w14:textId="77777777" w:rsidR="009729BD" w:rsidRPr="009729BD" w:rsidRDefault="009729BD" w:rsidP="009729BD">
            <w:pPr>
              <w:jc w:val="center"/>
              <w:rPr>
                <w:rFonts w:ascii="Century Gothic" w:hAnsi="Century Gothic" w:cstheme="minorBidi"/>
                <w:b/>
                <w:sz w:val="32"/>
                <w:szCs w:val="32"/>
                <w:lang w:val="en-US"/>
              </w:rPr>
            </w:pPr>
            <w:r w:rsidRPr="009729BD">
              <w:rPr>
                <w:rFonts w:ascii="Century Gothic" w:hAnsi="Century Gothic" w:cstheme="minorBidi"/>
                <w:b/>
                <w:sz w:val="32"/>
                <w:szCs w:val="32"/>
                <w:lang w:val="en-US"/>
              </w:rPr>
              <w:t>PRIVATE ASSESSMENT BODIES</w:t>
            </w:r>
          </w:p>
        </w:tc>
      </w:tr>
      <w:tr w:rsidR="009729BD" w:rsidRPr="009729BD" w14:paraId="3E301CFD" w14:textId="77777777" w:rsidTr="5C9EFEF5">
        <w:trPr>
          <w:gridAfter w:val="1"/>
          <w:wAfter w:w="9" w:type="dxa"/>
          <w:tblHeader/>
        </w:trPr>
        <w:tc>
          <w:tcPr>
            <w:tcW w:w="1980" w:type="dxa"/>
            <w:shd w:val="clear" w:color="auto" w:fill="BDD6EE" w:themeFill="accent1" w:themeFillTint="66"/>
          </w:tcPr>
          <w:p w14:paraId="7AA9FCF4" w14:textId="77777777" w:rsidR="009729BD" w:rsidRPr="009729BD" w:rsidRDefault="009729BD" w:rsidP="009729BD">
            <w:pPr>
              <w:rPr>
                <w:rFonts w:ascii="Century Gothic" w:hAnsi="Century Gothic" w:cstheme="minorBidi"/>
                <w:b/>
                <w:sz w:val="20"/>
                <w:szCs w:val="20"/>
                <w:lang w:val="en-US"/>
              </w:rPr>
            </w:pPr>
            <w:r w:rsidRPr="009729BD">
              <w:rPr>
                <w:rFonts w:ascii="Century Gothic" w:hAnsi="Century Gothic" w:cstheme="minorBidi"/>
                <w:b/>
                <w:sz w:val="20"/>
                <w:szCs w:val="20"/>
                <w:lang w:val="en-US"/>
              </w:rPr>
              <w:t>Criteria</w:t>
            </w:r>
          </w:p>
        </w:tc>
        <w:tc>
          <w:tcPr>
            <w:tcW w:w="4030" w:type="dxa"/>
            <w:shd w:val="clear" w:color="auto" w:fill="BDD6EE" w:themeFill="accent1" w:themeFillTint="66"/>
          </w:tcPr>
          <w:p w14:paraId="665A12CD" w14:textId="77777777" w:rsidR="009729BD" w:rsidRPr="009729BD" w:rsidRDefault="009729BD" w:rsidP="009729BD">
            <w:pPr>
              <w:rPr>
                <w:rFonts w:ascii="Century Gothic" w:hAnsi="Century Gothic"/>
                <w:b/>
                <w:color w:val="000000"/>
                <w:sz w:val="20"/>
                <w:szCs w:val="20"/>
                <w:lang w:val="en-US"/>
              </w:rPr>
            </w:pPr>
            <w:r w:rsidRPr="009729BD">
              <w:rPr>
                <w:rFonts w:ascii="Century Gothic" w:hAnsi="Century Gothic"/>
                <w:b/>
                <w:color w:val="000000"/>
                <w:sz w:val="20"/>
                <w:szCs w:val="20"/>
                <w:lang w:val="en-US"/>
              </w:rPr>
              <w:t>Description in Policy</w:t>
            </w:r>
            <w:r w:rsidRPr="009729BD">
              <w:rPr>
                <w:rFonts w:ascii="Century Gothic" w:hAnsi="Century Gothic"/>
                <w:b/>
                <w:color w:val="000000"/>
                <w:sz w:val="20"/>
                <w:szCs w:val="20"/>
                <w:vertAlign w:val="superscript"/>
                <w:lang w:val="en-US"/>
              </w:rPr>
              <w:footnoteReference w:id="2"/>
            </w:r>
            <w:r w:rsidRPr="009729BD">
              <w:rPr>
                <w:rFonts w:ascii="Century Gothic" w:hAnsi="Century Gothic"/>
                <w:b/>
                <w:color w:val="000000"/>
                <w:sz w:val="20"/>
                <w:szCs w:val="20"/>
                <w:lang w:val="en-US"/>
              </w:rPr>
              <w:t xml:space="preserve"> and Regulations</w:t>
            </w:r>
            <w:r w:rsidRPr="009729BD">
              <w:rPr>
                <w:rFonts w:ascii="Century Gothic" w:hAnsi="Century Gothic"/>
                <w:b/>
                <w:color w:val="000000"/>
                <w:sz w:val="20"/>
                <w:szCs w:val="20"/>
                <w:vertAlign w:val="superscript"/>
                <w:lang w:val="en-US"/>
              </w:rPr>
              <w:footnoteReference w:id="3"/>
            </w:r>
          </w:p>
        </w:tc>
        <w:tc>
          <w:tcPr>
            <w:tcW w:w="7229" w:type="dxa"/>
            <w:shd w:val="clear" w:color="auto" w:fill="BDD6EE" w:themeFill="accent1" w:themeFillTint="66"/>
          </w:tcPr>
          <w:p w14:paraId="28902D8C" w14:textId="77777777" w:rsidR="009729BD" w:rsidRPr="009729BD" w:rsidRDefault="009729BD" w:rsidP="009729BD">
            <w:pPr>
              <w:tabs>
                <w:tab w:val="center" w:pos="4680"/>
                <w:tab w:val="right" w:pos="9360"/>
              </w:tabs>
              <w:spacing w:line="360" w:lineRule="auto"/>
              <w:jc w:val="both"/>
              <w:rPr>
                <w:rFonts w:ascii="Century Gothic" w:hAnsi="Century Gothic"/>
                <w:color w:val="000000"/>
                <w:sz w:val="20"/>
                <w:szCs w:val="20"/>
                <w:lang w:val="en-US"/>
              </w:rPr>
            </w:pPr>
            <w:r w:rsidRPr="009729BD">
              <w:rPr>
                <w:rFonts w:ascii="Century Gothic" w:hAnsi="Century Gothic" w:cstheme="minorBidi"/>
                <w:b/>
                <w:bCs/>
                <w:sz w:val="20"/>
                <w:szCs w:val="20"/>
                <w:lang w:val="en-ZA"/>
              </w:rPr>
              <w:t>Core indicators for accreditation</w:t>
            </w:r>
          </w:p>
        </w:tc>
      </w:tr>
      <w:tr w:rsidR="009729BD" w:rsidRPr="009729BD" w14:paraId="1E18EE28" w14:textId="77777777" w:rsidTr="5C9EFEF5">
        <w:trPr>
          <w:gridAfter w:val="1"/>
          <w:wAfter w:w="9" w:type="dxa"/>
        </w:trPr>
        <w:tc>
          <w:tcPr>
            <w:tcW w:w="1980" w:type="dxa"/>
          </w:tcPr>
          <w:p w14:paraId="56D4FA8A" w14:textId="77777777" w:rsidR="009729BD" w:rsidRPr="009729BD" w:rsidRDefault="009729BD" w:rsidP="009729BD">
            <w:pPr>
              <w:spacing w:line="276" w:lineRule="auto"/>
              <w:rPr>
                <w:rFonts w:ascii="Century Gothic" w:hAnsi="Century Gothic" w:cstheme="minorBidi"/>
                <w:b/>
                <w:sz w:val="20"/>
                <w:szCs w:val="20"/>
                <w:lang w:val="en-US"/>
              </w:rPr>
            </w:pPr>
            <w:r w:rsidRPr="009729BD">
              <w:rPr>
                <w:rFonts w:ascii="Century Gothic" w:hAnsi="Century Gothic" w:cstheme="minorBidi"/>
                <w:b/>
                <w:sz w:val="20"/>
                <w:szCs w:val="20"/>
                <w:lang w:val="en-US"/>
              </w:rPr>
              <w:t>Criterion 1</w:t>
            </w:r>
          </w:p>
        </w:tc>
        <w:tc>
          <w:tcPr>
            <w:tcW w:w="4030" w:type="dxa"/>
          </w:tcPr>
          <w:p w14:paraId="5FE11AE1" w14:textId="76CE925D" w:rsidR="009729BD" w:rsidRPr="009729BD" w:rsidRDefault="009729BD" w:rsidP="00F71654">
            <w:pPr>
              <w:spacing w:after="80" w:line="276" w:lineRule="auto"/>
              <w:jc w:val="both"/>
              <w:rPr>
                <w:rFonts w:ascii="Century Gothic" w:hAnsi="Century Gothic"/>
                <w:b/>
                <w:color w:val="000000"/>
                <w:sz w:val="20"/>
                <w:szCs w:val="20"/>
                <w:lang w:val="en-US"/>
              </w:rPr>
            </w:pPr>
            <w:r w:rsidRPr="009729BD">
              <w:rPr>
                <w:rFonts w:ascii="Century Gothic" w:hAnsi="Century Gothic"/>
                <w:b/>
                <w:color w:val="000000"/>
                <w:sz w:val="20"/>
                <w:szCs w:val="20"/>
                <w:lang w:val="en-US"/>
              </w:rPr>
              <w:t>Leadership, planning and management</w:t>
            </w:r>
          </w:p>
          <w:p w14:paraId="59D1078C" w14:textId="77777777" w:rsidR="009729BD" w:rsidRPr="009729BD" w:rsidRDefault="009729BD" w:rsidP="00F71654">
            <w:pPr>
              <w:spacing w:after="80" w:line="276" w:lineRule="auto"/>
              <w:jc w:val="both"/>
              <w:rPr>
                <w:rFonts w:ascii="Century Gothic" w:hAnsi="Century Gothic"/>
                <w:sz w:val="20"/>
                <w:szCs w:val="20"/>
                <w:lang w:val="en-US"/>
              </w:rPr>
            </w:pPr>
            <w:r w:rsidRPr="009729BD">
              <w:rPr>
                <w:rFonts w:ascii="Century Gothic" w:hAnsi="Century Gothic"/>
                <w:sz w:val="20"/>
                <w:szCs w:val="20"/>
                <w:lang w:val="en-US"/>
              </w:rPr>
              <w:t>Includes:</w:t>
            </w:r>
          </w:p>
          <w:p w14:paraId="431B6F95" w14:textId="77777777" w:rsidR="009729BD" w:rsidRPr="009729BD" w:rsidRDefault="009729BD" w:rsidP="00107419">
            <w:pPr>
              <w:numPr>
                <w:ilvl w:val="0"/>
                <w:numId w:val="16"/>
              </w:numPr>
              <w:spacing w:after="80" w:line="276" w:lineRule="auto"/>
              <w:ind w:left="318" w:hanging="318"/>
              <w:jc w:val="both"/>
              <w:rPr>
                <w:rFonts w:ascii="Century Gothic" w:hAnsi="Century Gothic" w:cstheme="minorBidi"/>
                <w:b/>
                <w:sz w:val="20"/>
                <w:szCs w:val="20"/>
                <w:lang w:val="en-US"/>
              </w:rPr>
            </w:pPr>
            <w:r w:rsidRPr="009729BD">
              <w:rPr>
                <w:rFonts w:ascii="Century Gothic" w:hAnsi="Century Gothic"/>
                <w:sz w:val="20"/>
                <w:szCs w:val="20"/>
                <w:lang w:val="en-US"/>
              </w:rPr>
              <w:t>the vision and mission of the assessment body;</w:t>
            </w:r>
          </w:p>
          <w:p w14:paraId="0E948C49" w14:textId="77777777" w:rsidR="009729BD" w:rsidRPr="009729BD" w:rsidRDefault="009729BD" w:rsidP="00107419">
            <w:pPr>
              <w:numPr>
                <w:ilvl w:val="0"/>
                <w:numId w:val="16"/>
              </w:numPr>
              <w:spacing w:after="80" w:line="276" w:lineRule="auto"/>
              <w:ind w:left="318" w:hanging="318"/>
              <w:jc w:val="both"/>
              <w:rPr>
                <w:rFonts w:ascii="Century Gothic" w:hAnsi="Century Gothic" w:cstheme="minorBidi"/>
                <w:b/>
                <w:sz w:val="20"/>
                <w:szCs w:val="20"/>
                <w:lang w:val="en-US"/>
              </w:rPr>
            </w:pPr>
            <w:r w:rsidRPr="009729BD">
              <w:rPr>
                <w:rFonts w:ascii="Century Gothic" w:hAnsi="Century Gothic"/>
                <w:sz w:val="20"/>
                <w:szCs w:val="20"/>
                <w:lang w:val="en-US"/>
              </w:rPr>
              <w:t>strategic planning, leadership and governance;</w:t>
            </w:r>
          </w:p>
          <w:p w14:paraId="73D6883C" w14:textId="77777777" w:rsidR="009729BD" w:rsidRPr="009729BD" w:rsidRDefault="009729BD" w:rsidP="00107419">
            <w:pPr>
              <w:numPr>
                <w:ilvl w:val="0"/>
                <w:numId w:val="16"/>
              </w:numPr>
              <w:spacing w:after="80" w:line="276" w:lineRule="auto"/>
              <w:ind w:left="318" w:hanging="318"/>
              <w:jc w:val="both"/>
              <w:rPr>
                <w:rFonts w:ascii="Century Gothic" w:hAnsi="Century Gothic" w:cstheme="minorBidi"/>
                <w:b/>
                <w:sz w:val="20"/>
                <w:szCs w:val="20"/>
                <w:lang w:val="en-US"/>
              </w:rPr>
            </w:pPr>
            <w:r w:rsidRPr="009729BD">
              <w:rPr>
                <w:rFonts w:ascii="Century Gothic" w:hAnsi="Century Gothic"/>
                <w:sz w:val="20"/>
                <w:szCs w:val="20"/>
                <w:lang w:val="en-US"/>
              </w:rPr>
              <w:t>the effectiveness with which assessment services are managed;</w:t>
            </w:r>
          </w:p>
          <w:p w14:paraId="08355D16" w14:textId="77777777" w:rsidR="009729BD" w:rsidRPr="009729BD" w:rsidRDefault="009729BD" w:rsidP="00107419">
            <w:pPr>
              <w:numPr>
                <w:ilvl w:val="0"/>
                <w:numId w:val="16"/>
              </w:numPr>
              <w:spacing w:after="80" w:line="276" w:lineRule="auto"/>
              <w:ind w:left="318" w:hanging="318"/>
              <w:jc w:val="both"/>
              <w:rPr>
                <w:rFonts w:ascii="Century Gothic" w:hAnsi="Century Gothic" w:cstheme="minorBidi"/>
                <w:b/>
                <w:sz w:val="20"/>
                <w:szCs w:val="20"/>
                <w:lang w:val="en-US"/>
              </w:rPr>
            </w:pPr>
            <w:r w:rsidRPr="009729BD">
              <w:rPr>
                <w:rFonts w:ascii="Century Gothic" w:hAnsi="Century Gothic"/>
                <w:sz w:val="20"/>
                <w:szCs w:val="20"/>
                <w:lang w:val="en-US"/>
              </w:rPr>
              <w:t>quality assurance systems in place;</w:t>
            </w:r>
          </w:p>
          <w:p w14:paraId="0240CF11" w14:textId="77777777" w:rsidR="009729BD" w:rsidRPr="009729BD" w:rsidRDefault="009729BD" w:rsidP="00107419">
            <w:pPr>
              <w:numPr>
                <w:ilvl w:val="0"/>
                <w:numId w:val="16"/>
              </w:numPr>
              <w:spacing w:after="80" w:line="276" w:lineRule="auto"/>
              <w:ind w:left="318" w:hanging="318"/>
              <w:jc w:val="both"/>
              <w:rPr>
                <w:rFonts w:ascii="Century Gothic" w:hAnsi="Century Gothic" w:cstheme="minorBidi"/>
                <w:b/>
                <w:sz w:val="20"/>
                <w:szCs w:val="20"/>
                <w:lang w:val="en-US"/>
              </w:rPr>
            </w:pPr>
            <w:r w:rsidRPr="009729BD">
              <w:rPr>
                <w:rFonts w:ascii="Century Gothic" w:hAnsi="Century Gothic"/>
                <w:sz w:val="20"/>
                <w:szCs w:val="20"/>
                <w:lang w:val="en-US"/>
              </w:rPr>
              <w:t>resource allocation;</w:t>
            </w:r>
          </w:p>
          <w:p w14:paraId="0B5469E3" w14:textId="77777777" w:rsidR="009729BD" w:rsidRPr="009729BD" w:rsidRDefault="009729BD" w:rsidP="00107419">
            <w:pPr>
              <w:numPr>
                <w:ilvl w:val="0"/>
                <w:numId w:val="16"/>
              </w:numPr>
              <w:spacing w:after="80" w:line="276" w:lineRule="auto"/>
              <w:ind w:left="318" w:hanging="318"/>
              <w:jc w:val="both"/>
              <w:rPr>
                <w:rFonts w:ascii="Century Gothic" w:hAnsi="Century Gothic" w:cstheme="minorBidi"/>
                <w:b/>
                <w:sz w:val="20"/>
                <w:szCs w:val="20"/>
                <w:lang w:val="en-US"/>
              </w:rPr>
            </w:pPr>
            <w:r w:rsidRPr="009729BD">
              <w:rPr>
                <w:rFonts w:ascii="Century Gothic" w:hAnsi="Century Gothic"/>
                <w:sz w:val="20"/>
                <w:szCs w:val="20"/>
                <w:lang w:val="en-US"/>
              </w:rPr>
              <w:t>the viability of the assessment body.</w:t>
            </w:r>
          </w:p>
        </w:tc>
        <w:tc>
          <w:tcPr>
            <w:tcW w:w="7229" w:type="dxa"/>
          </w:tcPr>
          <w:p w14:paraId="406EF179" w14:textId="77777777" w:rsidR="009729BD" w:rsidRPr="009729BD" w:rsidRDefault="009729BD" w:rsidP="00107419">
            <w:pPr>
              <w:numPr>
                <w:ilvl w:val="0"/>
                <w:numId w:val="12"/>
              </w:numPr>
              <w:tabs>
                <w:tab w:val="center" w:pos="4680"/>
                <w:tab w:val="right" w:pos="9360"/>
              </w:tabs>
              <w:spacing w:after="80" w:line="276" w:lineRule="auto"/>
              <w:ind w:left="466" w:hanging="425"/>
              <w:jc w:val="both"/>
              <w:rPr>
                <w:rFonts w:ascii="Century Gothic" w:hAnsi="Century Gothic"/>
                <w:color w:val="000000"/>
                <w:sz w:val="20"/>
                <w:szCs w:val="20"/>
                <w:lang w:val="en-US"/>
              </w:rPr>
            </w:pPr>
            <w:r w:rsidRPr="009729BD">
              <w:rPr>
                <w:rFonts w:ascii="Century Gothic" w:hAnsi="Century Gothic"/>
                <w:color w:val="000000"/>
                <w:sz w:val="20"/>
                <w:szCs w:val="20"/>
                <w:lang w:val="en-US"/>
              </w:rPr>
              <w:t>The assessment body’s leadership is instructive and provides strategic direction and governance oversight based on acceptable practices.</w:t>
            </w:r>
          </w:p>
          <w:p w14:paraId="7B328EC7" w14:textId="77777777" w:rsidR="009729BD" w:rsidRPr="009729BD" w:rsidRDefault="009729BD" w:rsidP="00107419">
            <w:pPr>
              <w:numPr>
                <w:ilvl w:val="0"/>
                <w:numId w:val="12"/>
              </w:numPr>
              <w:tabs>
                <w:tab w:val="center" w:pos="4680"/>
                <w:tab w:val="right" w:pos="9360"/>
              </w:tabs>
              <w:spacing w:after="80" w:line="276" w:lineRule="auto"/>
              <w:ind w:left="466" w:hanging="425"/>
              <w:jc w:val="both"/>
              <w:rPr>
                <w:rFonts w:ascii="Century Gothic" w:hAnsi="Century Gothic"/>
                <w:color w:val="000000"/>
                <w:sz w:val="20"/>
                <w:szCs w:val="20"/>
                <w:lang w:val="en-US"/>
              </w:rPr>
            </w:pPr>
            <w:r w:rsidRPr="009729BD">
              <w:rPr>
                <w:rFonts w:ascii="Century Gothic" w:hAnsi="Century Gothic"/>
                <w:color w:val="000000"/>
                <w:sz w:val="20"/>
                <w:szCs w:val="20"/>
                <w:lang w:val="en-US"/>
              </w:rPr>
              <w:t>The strategic initiatives, interventions, policies and procedures of the assessment body promote fair, valid and reliable assessments.</w:t>
            </w:r>
          </w:p>
          <w:p w14:paraId="5D9C656C" w14:textId="77777777" w:rsidR="009729BD" w:rsidRPr="009729BD" w:rsidRDefault="009729BD" w:rsidP="00107419">
            <w:pPr>
              <w:numPr>
                <w:ilvl w:val="0"/>
                <w:numId w:val="12"/>
              </w:numPr>
              <w:tabs>
                <w:tab w:val="center" w:pos="4680"/>
                <w:tab w:val="right" w:pos="9360"/>
              </w:tabs>
              <w:spacing w:after="80" w:line="276" w:lineRule="auto"/>
              <w:ind w:left="466" w:hanging="425"/>
              <w:jc w:val="both"/>
              <w:rPr>
                <w:rFonts w:ascii="Century Gothic" w:hAnsi="Century Gothic"/>
                <w:color w:val="000000"/>
                <w:sz w:val="20"/>
                <w:szCs w:val="20"/>
                <w:lang w:val="en-US"/>
              </w:rPr>
            </w:pPr>
            <w:r w:rsidRPr="009729BD">
              <w:rPr>
                <w:rFonts w:ascii="Century Gothic" w:hAnsi="Century Gothic"/>
                <w:color w:val="000000"/>
                <w:sz w:val="20"/>
                <w:szCs w:val="20"/>
                <w:lang w:val="en-US"/>
              </w:rPr>
              <w:t>The assessment body is sustainable and financially viable.</w:t>
            </w:r>
          </w:p>
          <w:p w14:paraId="53EBC743" w14:textId="77777777" w:rsidR="009729BD" w:rsidRPr="009729BD" w:rsidRDefault="009729BD" w:rsidP="00107419">
            <w:pPr>
              <w:numPr>
                <w:ilvl w:val="0"/>
                <w:numId w:val="12"/>
              </w:numPr>
              <w:tabs>
                <w:tab w:val="center" w:pos="4680"/>
                <w:tab w:val="right" w:pos="9360"/>
              </w:tabs>
              <w:spacing w:after="80" w:line="276" w:lineRule="auto"/>
              <w:ind w:left="466" w:hanging="425"/>
              <w:jc w:val="both"/>
              <w:rPr>
                <w:rFonts w:ascii="Century Gothic" w:hAnsi="Century Gothic"/>
                <w:color w:val="000000"/>
                <w:sz w:val="20"/>
                <w:szCs w:val="20"/>
                <w:lang w:val="en-US"/>
              </w:rPr>
            </w:pPr>
            <w:r w:rsidRPr="009729BD">
              <w:rPr>
                <w:rFonts w:ascii="Century Gothic" w:hAnsi="Century Gothic"/>
                <w:color w:val="000000"/>
                <w:sz w:val="20"/>
                <w:szCs w:val="20"/>
                <w:lang w:val="en-US"/>
              </w:rPr>
              <w:t xml:space="preserve">The assessment body demonstrates commitment to quality improvement in providing feedback annually to the institutions that are its examination </w:t>
            </w:r>
            <w:proofErr w:type="spellStart"/>
            <w:r w:rsidRPr="009729BD">
              <w:rPr>
                <w:rFonts w:ascii="Century Gothic" w:hAnsi="Century Gothic"/>
                <w:color w:val="000000"/>
                <w:sz w:val="20"/>
                <w:szCs w:val="20"/>
                <w:lang w:val="en-US"/>
              </w:rPr>
              <w:t>centres</w:t>
            </w:r>
            <w:proofErr w:type="spellEnd"/>
            <w:r w:rsidRPr="009729BD">
              <w:rPr>
                <w:rFonts w:ascii="Century Gothic" w:hAnsi="Century Gothic"/>
                <w:color w:val="000000"/>
                <w:sz w:val="20"/>
                <w:szCs w:val="20"/>
                <w:lang w:val="en-US"/>
              </w:rPr>
              <w:t>.</w:t>
            </w:r>
          </w:p>
          <w:p w14:paraId="174825D1" w14:textId="77777777" w:rsidR="009729BD" w:rsidRPr="009729BD" w:rsidRDefault="009729BD" w:rsidP="00107419">
            <w:pPr>
              <w:numPr>
                <w:ilvl w:val="0"/>
                <w:numId w:val="12"/>
              </w:numPr>
              <w:tabs>
                <w:tab w:val="center" w:pos="4680"/>
                <w:tab w:val="right" w:pos="9360"/>
              </w:tabs>
              <w:spacing w:after="80" w:line="276" w:lineRule="auto"/>
              <w:ind w:left="466" w:hanging="425"/>
              <w:jc w:val="both"/>
              <w:rPr>
                <w:rFonts w:ascii="Century Gothic" w:hAnsi="Century Gothic"/>
                <w:color w:val="000000"/>
                <w:sz w:val="20"/>
                <w:szCs w:val="20"/>
                <w:lang w:val="en-US"/>
              </w:rPr>
            </w:pPr>
            <w:r w:rsidRPr="009729BD">
              <w:rPr>
                <w:rFonts w:ascii="Century Gothic" w:hAnsi="Century Gothic"/>
                <w:color w:val="000000"/>
                <w:sz w:val="20"/>
                <w:szCs w:val="20"/>
                <w:lang w:val="en-US"/>
              </w:rPr>
              <w:t>The assessment body is sufficiently and professionally staffed.</w:t>
            </w:r>
          </w:p>
          <w:p w14:paraId="45DF798C" w14:textId="77777777" w:rsidR="009729BD" w:rsidRPr="009729BD" w:rsidRDefault="009729BD" w:rsidP="00107419">
            <w:pPr>
              <w:numPr>
                <w:ilvl w:val="0"/>
                <w:numId w:val="12"/>
              </w:numPr>
              <w:tabs>
                <w:tab w:val="center" w:pos="4680"/>
                <w:tab w:val="right" w:pos="9360"/>
              </w:tabs>
              <w:spacing w:after="80" w:line="276" w:lineRule="auto"/>
              <w:ind w:left="466" w:hanging="425"/>
              <w:jc w:val="both"/>
              <w:rPr>
                <w:rFonts w:ascii="Century Gothic" w:hAnsi="Century Gothic"/>
                <w:color w:val="000000"/>
                <w:sz w:val="20"/>
                <w:szCs w:val="20"/>
                <w:lang w:val="en-US"/>
              </w:rPr>
            </w:pPr>
            <w:r w:rsidRPr="009729BD">
              <w:rPr>
                <w:rFonts w:ascii="Century Gothic" w:hAnsi="Century Gothic"/>
                <w:color w:val="000000"/>
                <w:sz w:val="20"/>
                <w:szCs w:val="20"/>
                <w:lang w:val="en-US"/>
              </w:rPr>
              <w:t xml:space="preserve">The leadership and management identify and manage the </w:t>
            </w:r>
            <w:proofErr w:type="spellStart"/>
            <w:r w:rsidRPr="009729BD">
              <w:rPr>
                <w:rFonts w:ascii="Century Gothic" w:hAnsi="Century Gothic"/>
                <w:color w:val="000000"/>
                <w:sz w:val="20"/>
                <w:szCs w:val="20"/>
                <w:lang w:val="en-US"/>
              </w:rPr>
              <w:t>organisational</w:t>
            </w:r>
            <w:proofErr w:type="spellEnd"/>
            <w:r w:rsidRPr="009729BD">
              <w:rPr>
                <w:rFonts w:ascii="Century Gothic" w:hAnsi="Century Gothic"/>
                <w:color w:val="000000"/>
                <w:sz w:val="20"/>
                <w:szCs w:val="20"/>
                <w:lang w:val="en-US"/>
              </w:rPr>
              <w:t xml:space="preserve"> risks effectively.</w:t>
            </w:r>
          </w:p>
          <w:p w14:paraId="2946D9A9" w14:textId="77777777" w:rsidR="009729BD" w:rsidRPr="009729BD" w:rsidRDefault="009729BD" w:rsidP="00F71654">
            <w:pPr>
              <w:spacing w:after="80" w:line="276" w:lineRule="auto"/>
              <w:rPr>
                <w:rFonts w:ascii="Century Gothic" w:hAnsi="Century Gothic" w:cstheme="minorBidi"/>
                <w:sz w:val="20"/>
                <w:szCs w:val="20"/>
                <w:lang w:val="en-US"/>
              </w:rPr>
            </w:pPr>
          </w:p>
        </w:tc>
      </w:tr>
      <w:tr w:rsidR="009729BD" w:rsidRPr="009729BD" w14:paraId="1FE2FBF4" w14:textId="77777777" w:rsidTr="5C9EFEF5">
        <w:trPr>
          <w:gridAfter w:val="1"/>
          <w:wAfter w:w="9" w:type="dxa"/>
        </w:trPr>
        <w:tc>
          <w:tcPr>
            <w:tcW w:w="1980" w:type="dxa"/>
          </w:tcPr>
          <w:p w14:paraId="3D752C21" w14:textId="77777777" w:rsidR="009729BD" w:rsidRPr="009729BD" w:rsidRDefault="009729BD" w:rsidP="009729BD">
            <w:pPr>
              <w:spacing w:line="276" w:lineRule="auto"/>
              <w:rPr>
                <w:rFonts w:ascii="Century Gothic" w:hAnsi="Century Gothic" w:cstheme="minorBidi"/>
                <w:b/>
                <w:sz w:val="20"/>
                <w:szCs w:val="20"/>
                <w:lang w:val="en-US"/>
              </w:rPr>
            </w:pPr>
            <w:r w:rsidRPr="009729BD">
              <w:rPr>
                <w:rFonts w:ascii="Century Gothic" w:hAnsi="Century Gothic" w:cstheme="minorBidi"/>
                <w:b/>
                <w:sz w:val="20"/>
                <w:szCs w:val="20"/>
                <w:lang w:val="en-US"/>
              </w:rPr>
              <w:t>Criterion 2</w:t>
            </w:r>
          </w:p>
        </w:tc>
        <w:tc>
          <w:tcPr>
            <w:tcW w:w="4030" w:type="dxa"/>
          </w:tcPr>
          <w:p w14:paraId="29F9306F" w14:textId="1647C1BA" w:rsidR="009729BD" w:rsidRPr="009729BD" w:rsidRDefault="009729BD" w:rsidP="00F71654">
            <w:pPr>
              <w:spacing w:after="80" w:line="276" w:lineRule="auto"/>
              <w:jc w:val="both"/>
              <w:rPr>
                <w:rFonts w:ascii="Century Gothic" w:hAnsi="Century Gothic"/>
                <w:b/>
                <w:color w:val="000000"/>
                <w:sz w:val="20"/>
                <w:szCs w:val="20"/>
                <w:lang w:val="en-US"/>
              </w:rPr>
            </w:pPr>
            <w:r w:rsidRPr="009729BD">
              <w:rPr>
                <w:rFonts w:ascii="Century Gothic" w:hAnsi="Century Gothic"/>
                <w:b/>
                <w:color w:val="000000"/>
                <w:sz w:val="20"/>
                <w:szCs w:val="20"/>
                <w:lang w:val="en-US"/>
              </w:rPr>
              <w:t>Assessment standards</w:t>
            </w:r>
          </w:p>
          <w:p w14:paraId="57C3CECA" w14:textId="7DA3D8B7" w:rsidR="009729BD" w:rsidRPr="009729BD" w:rsidRDefault="009729BD" w:rsidP="00F71654">
            <w:pPr>
              <w:spacing w:after="80" w:line="276" w:lineRule="auto"/>
              <w:jc w:val="both"/>
              <w:rPr>
                <w:rFonts w:ascii="Century Gothic" w:hAnsi="Century Gothic"/>
                <w:sz w:val="20"/>
                <w:szCs w:val="20"/>
                <w:lang w:val="en-ZA"/>
              </w:rPr>
            </w:pPr>
            <w:r w:rsidRPr="009729BD">
              <w:rPr>
                <w:rFonts w:ascii="Century Gothic" w:hAnsi="Century Gothic"/>
                <w:sz w:val="20"/>
                <w:szCs w:val="20"/>
                <w:lang w:val="en-ZA"/>
              </w:rPr>
              <w:t xml:space="preserve">This criterion speaks to the credibility of the process </w:t>
            </w:r>
            <w:r w:rsidR="00A41B7F">
              <w:rPr>
                <w:rFonts w:ascii="Century Gothic" w:hAnsi="Century Gothic"/>
                <w:sz w:val="20"/>
                <w:szCs w:val="20"/>
                <w:lang w:val="en-ZA"/>
              </w:rPr>
              <w:t>regarding the design and development of the internal and external assessments and</w:t>
            </w:r>
            <w:r w:rsidRPr="009729BD">
              <w:rPr>
                <w:rFonts w:ascii="Century Gothic" w:hAnsi="Century Gothic"/>
                <w:sz w:val="20"/>
                <w:szCs w:val="20"/>
                <w:lang w:val="en-ZA"/>
              </w:rPr>
              <w:t xml:space="preserve"> the moderation process. It also includes ensuring that institutions adequately cover approved curricula as reflected in the assessed curriculum.</w:t>
            </w:r>
          </w:p>
          <w:p w14:paraId="0DE10BA1" w14:textId="77777777" w:rsidR="009729BD" w:rsidRPr="009729BD" w:rsidRDefault="009729BD" w:rsidP="00F71654">
            <w:pPr>
              <w:spacing w:after="80" w:line="276" w:lineRule="auto"/>
              <w:jc w:val="both"/>
              <w:rPr>
                <w:rFonts w:ascii="Century Gothic" w:hAnsi="Century Gothic" w:cstheme="minorBidi"/>
                <w:b/>
                <w:sz w:val="20"/>
                <w:szCs w:val="20"/>
                <w:lang w:val="en-US"/>
              </w:rPr>
            </w:pPr>
          </w:p>
        </w:tc>
        <w:tc>
          <w:tcPr>
            <w:tcW w:w="7229" w:type="dxa"/>
          </w:tcPr>
          <w:p w14:paraId="0D87D6B7" w14:textId="77777777" w:rsidR="009729BD" w:rsidRPr="009729BD" w:rsidRDefault="009729BD" w:rsidP="00107419">
            <w:pPr>
              <w:numPr>
                <w:ilvl w:val="0"/>
                <w:numId w:val="13"/>
              </w:numPr>
              <w:tabs>
                <w:tab w:val="center" w:pos="4680"/>
                <w:tab w:val="right" w:pos="9360"/>
              </w:tabs>
              <w:spacing w:after="80" w:line="276" w:lineRule="auto"/>
              <w:ind w:left="402" w:hanging="402"/>
              <w:jc w:val="both"/>
              <w:rPr>
                <w:rFonts w:ascii="Century Gothic" w:hAnsi="Century Gothic"/>
                <w:color w:val="000000"/>
                <w:sz w:val="20"/>
                <w:szCs w:val="20"/>
                <w:lang w:val="en-US"/>
              </w:rPr>
            </w:pPr>
            <w:r w:rsidRPr="009729BD">
              <w:rPr>
                <w:rFonts w:ascii="Century Gothic" w:hAnsi="Century Gothic"/>
                <w:color w:val="000000"/>
                <w:sz w:val="20"/>
                <w:szCs w:val="20"/>
                <w:lang w:val="en-US"/>
              </w:rPr>
              <w:lastRenderedPageBreak/>
              <w:t>The assessment body’s assessment approach and systems are credible in that assessments are administered against the policy requirements and standards of qualifications on the General and Further Education and Training Qualifications Sub-framework and their intended curricula.</w:t>
            </w:r>
          </w:p>
          <w:p w14:paraId="2F44D8F0" w14:textId="77777777" w:rsidR="009729BD" w:rsidRPr="009729BD" w:rsidRDefault="009729BD" w:rsidP="00107419">
            <w:pPr>
              <w:numPr>
                <w:ilvl w:val="0"/>
                <w:numId w:val="13"/>
              </w:numPr>
              <w:tabs>
                <w:tab w:val="center" w:pos="4680"/>
                <w:tab w:val="right" w:pos="9360"/>
              </w:tabs>
              <w:spacing w:after="80" w:line="276" w:lineRule="auto"/>
              <w:ind w:left="402" w:hanging="402"/>
              <w:jc w:val="both"/>
              <w:rPr>
                <w:rFonts w:ascii="Century Gothic" w:hAnsi="Century Gothic"/>
                <w:sz w:val="20"/>
                <w:szCs w:val="20"/>
                <w:lang w:val="en-US"/>
              </w:rPr>
            </w:pPr>
            <w:r w:rsidRPr="009729BD">
              <w:rPr>
                <w:rFonts w:ascii="Century Gothic" w:hAnsi="Century Gothic"/>
                <w:color w:val="000000"/>
                <w:sz w:val="20"/>
                <w:szCs w:val="20"/>
                <w:lang w:val="en-US"/>
              </w:rPr>
              <w:t xml:space="preserve">The assessment body produces assessment products of an acceptable standard and </w:t>
            </w:r>
            <w:r w:rsidRPr="009729BD">
              <w:rPr>
                <w:rFonts w:ascii="Century Gothic" w:hAnsi="Century Gothic"/>
                <w:sz w:val="20"/>
                <w:szCs w:val="20"/>
                <w:lang w:val="en-US"/>
              </w:rPr>
              <w:t xml:space="preserve">oversees the quality of internal and external assessment of all its registered examination </w:t>
            </w:r>
            <w:proofErr w:type="spellStart"/>
            <w:r w:rsidRPr="009729BD">
              <w:rPr>
                <w:rFonts w:ascii="Century Gothic" w:hAnsi="Century Gothic"/>
                <w:sz w:val="20"/>
                <w:szCs w:val="20"/>
                <w:lang w:val="en-US"/>
              </w:rPr>
              <w:t>centres</w:t>
            </w:r>
            <w:proofErr w:type="spellEnd"/>
            <w:r w:rsidRPr="009729BD">
              <w:rPr>
                <w:rFonts w:ascii="Century Gothic" w:hAnsi="Century Gothic"/>
                <w:sz w:val="20"/>
                <w:szCs w:val="20"/>
                <w:lang w:val="en-US"/>
              </w:rPr>
              <w:t>.</w:t>
            </w:r>
          </w:p>
          <w:p w14:paraId="7F433A56" w14:textId="77777777" w:rsidR="009729BD" w:rsidRPr="009729BD" w:rsidRDefault="009729BD" w:rsidP="00107419">
            <w:pPr>
              <w:numPr>
                <w:ilvl w:val="0"/>
                <w:numId w:val="13"/>
              </w:numPr>
              <w:tabs>
                <w:tab w:val="center" w:pos="4680"/>
                <w:tab w:val="right" w:pos="9360"/>
              </w:tabs>
              <w:spacing w:after="80" w:line="276" w:lineRule="auto"/>
              <w:ind w:left="402" w:hanging="402"/>
              <w:jc w:val="both"/>
              <w:rPr>
                <w:rFonts w:ascii="Century Gothic" w:hAnsi="Century Gothic"/>
                <w:color w:val="000000"/>
                <w:sz w:val="20"/>
                <w:szCs w:val="20"/>
                <w:lang w:val="en-US"/>
              </w:rPr>
            </w:pPr>
            <w:r w:rsidRPr="009729BD">
              <w:rPr>
                <w:rFonts w:ascii="Century Gothic" w:hAnsi="Century Gothic"/>
                <w:sz w:val="20"/>
                <w:szCs w:val="20"/>
                <w:lang w:val="en-US"/>
              </w:rPr>
              <w:lastRenderedPageBreak/>
              <w:t xml:space="preserve">Assessment standards and practices are </w:t>
            </w:r>
            <w:r w:rsidRPr="009729BD">
              <w:rPr>
                <w:rFonts w:ascii="Century Gothic" w:hAnsi="Century Gothic"/>
                <w:color w:val="000000"/>
                <w:sz w:val="20"/>
                <w:szCs w:val="20"/>
                <w:lang w:val="en-US"/>
              </w:rPr>
              <w:t>benchmarked and quality assured.</w:t>
            </w:r>
          </w:p>
          <w:p w14:paraId="5121FC90" w14:textId="77777777" w:rsidR="009729BD" w:rsidRPr="009729BD" w:rsidRDefault="009729BD" w:rsidP="00107419">
            <w:pPr>
              <w:numPr>
                <w:ilvl w:val="0"/>
                <w:numId w:val="13"/>
              </w:numPr>
              <w:tabs>
                <w:tab w:val="center" w:pos="4680"/>
                <w:tab w:val="right" w:pos="9360"/>
              </w:tabs>
              <w:spacing w:after="80" w:line="276" w:lineRule="auto"/>
              <w:ind w:left="402" w:hanging="402"/>
              <w:jc w:val="both"/>
              <w:rPr>
                <w:rFonts w:ascii="Century Gothic" w:hAnsi="Century Gothic"/>
                <w:sz w:val="20"/>
                <w:szCs w:val="20"/>
                <w:lang w:val="en-US"/>
              </w:rPr>
            </w:pPr>
            <w:r w:rsidRPr="009729BD">
              <w:rPr>
                <w:rFonts w:ascii="Century Gothic" w:hAnsi="Century Gothic"/>
                <w:color w:val="000000"/>
                <w:sz w:val="20"/>
                <w:szCs w:val="20"/>
                <w:lang w:val="en-US"/>
              </w:rPr>
              <w:t xml:space="preserve">Standards of assessment are maintained and improved through appropriate and effective monitoring and </w:t>
            </w:r>
            <w:r w:rsidRPr="009729BD">
              <w:rPr>
                <w:rFonts w:ascii="Century Gothic" w:hAnsi="Century Gothic"/>
                <w:sz w:val="20"/>
                <w:szCs w:val="20"/>
                <w:lang w:val="en-US"/>
              </w:rPr>
              <w:t>moderating mechanisms.</w:t>
            </w:r>
          </w:p>
        </w:tc>
      </w:tr>
      <w:tr w:rsidR="009729BD" w:rsidRPr="009729BD" w14:paraId="6D01CD20" w14:textId="77777777" w:rsidTr="5C9EFEF5">
        <w:trPr>
          <w:gridAfter w:val="1"/>
          <w:wAfter w:w="9" w:type="dxa"/>
        </w:trPr>
        <w:tc>
          <w:tcPr>
            <w:tcW w:w="1980" w:type="dxa"/>
          </w:tcPr>
          <w:p w14:paraId="61E878BC" w14:textId="77777777" w:rsidR="009729BD" w:rsidRPr="009729BD" w:rsidRDefault="009729BD" w:rsidP="009729BD">
            <w:pPr>
              <w:spacing w:line="276" w:lineRule="auto"/>
              <w:rPr>
                <w:rFonts w:ascii="Century Gothic" w:hAnsi="Century Gothic" w:cstheme="minorBidi"/>
                <w:b/>
                <w:sz w:val="20"/>
                <w:szCs w:val="20"/>
                <w:lang w:val="en-US"/>
              </w:rPr>
            </w:pPr>
            <w:r w:rsidRPr="009729BD">
              <w:rPr>
                <w:rFonts w:ascii="Century Gothic" w:hAnsi="Century Gothic" w:cstheme="minorBidi"/>
                <w:b/>
                <w:sz w:val="20"/>
                <w:szCs w:val="20"/>
                <w:lang w:val="en-US"/>
              </w:rPr>
              <w:lastRenderedPageBreak/>
              <w:t>Criterion 3</w:t>
            </w:r>
          </w:p>
        </w:tc>
        <w:tc>
          <w:tcPr>
            <w:tcW w:w="4030" w:type="dxa"/>
          </w:tcPr>
          <w:p w14:paraId="2E6CADDF" w14:textId="77777777" w:rsidR="009729BD" w:rsidRPr="009729BD" w:rsidRDefault="009729BD" w:rsidP="00F71654">
            <w:pPr>
              <w:spacing w:after="80" w:line="276" w:lineRule="auto"/>
              <w:jc w:val="both"/>
              <w:rPr>
                <w:rFonts w:ascii="Century Gothic" w:hAnsi="Century Gothic"/>
                <w:b/>
                <w:sz w:val="20"/>
                <w:szCs w:val="20"/>
                <w:lang w:val="en-US"/>
              </w:rPr>
            </w:pPr>
            <w:r w:rsidRPr="009729BD">
              <w:rPr>
                <w:rFonts w:ascii="Century Gothic" w:hAnsi="Century Gothic"/>
                <w:b/>
                <w:sz w:val="20"/>
                <w:szCs w:val="20"/>
                <w:lang w:val="en-US"/>
              </w:rPr>
              <w:t>Research and development</w:t>
            </w:r>
          </w:p>
          <w:p w14:paraId="1A571B3B" w14:textId="77777777" w:rsidR="009729BD" w:rsidRPr="009729BD" w:rsidRDefault="009729BD" w:rsidP="00F71654">
            <w:pPr>
              <w:spacing w:after="80" w:line="276" w:lineRule="auto"/>
              <w:jc w:val="both"/>
              <w:rPr>
                <w:rFonts w:ascii="Century Gothic" w:hAnsi="Century Gothic"/>
                <w:sz w:val="20"/>
                <w:szCs w:val="20"/>
                <w:lang w:val="en-US"/>
              </w:rPr>
            </w:pPr>
          </w:p>
          <w:p w14:paraId="1ABC6A65" w14:textId="77777777" w:rsidR="009729BD" w:rsidRPr="009729BD" w:rsidRDefault="009729BD" w:rsidP="00F71654">
            <w:pPr>
              <w:spacing w:after="80" w:line="276" w:lineRule="auto"/>
              <w:jc w:val="both"/>
              <w:rPr>
                <w:rFonts w:ascii="Century Gothic" w:hAnsi="Century Gothic"/>
                <w:sz w:val="20"/>
                <w:szCs w:val="20"/>
                <w:lang w:val="en-US"/>
              </w:rPr>
            </w:pPr>
            <w:r w:rsidRPr="009729BD">
              <w:rPr>
                <w:rFonts w:ascii="Century Gothic" w:hAnsi="Century Gothic"/>
                <w:sz w:val="20"/>
                <w:szCs w:val="20"/>
                <w:lang w:val="en-US"/>
              </w:rPr>
              <w:t xml:space="preserve">This criterion hinges on the capacity of experts (examiners, moderators, markers) as well as the extent to which an assessment body undertakes research. The research undertaking is aimed at providing meaningful feedback and guidance to the institution so that processes within the </w:t>
            </w:r>
            <w:proofErr w:type="spellStart"/>
            <w:r w:rsidRPr="009729BD">
              <w:rPr>
                <w:rFonts w:ascii="Century Gothic" w:hAnsi="Century Gothic"/>
                <w:sz w:val="20"/>
                <w:szCs w:val="20"/>
                <w:lang w:val="en-US"/>
              </w:rPr>
              <w:t>organisation</w:t>
            </w:r>
            <w:proofErr w:type="spellEnd"/>
            <w:r w:rsidRPr="009729BD">
              <w:rPr>
                <w:rFonts w:ascii="Century Gothic" w:hAnsi="Century Gothic"/>
                <w:sz w:val="20"/>
                <w:szCs w:val="20"/>
                <w:lang w:val="en-US"/>
              </w:rPr>
              <w:t xml:space="preserve"> can be improved.</w:t>
            </w:r>
          </w:p>
          <w:p w14:paraId="494A74DD" w14:textId="77777777" w:rsidR="009729BD" w:rsidRPr="009729BD" w:rsidRDefault="009729BD" w:rsidP="00F71654">
            <w:pPr>
              <w:spacing w:after="80" w:line="276" w:lineRule="auto"/>
              <w:jc w:val="both"/>
              <w:rPr>
                <w:rFonts w:ascii="Century Gothic" w:hAnsi="Century Gothic" w:cstheme="minorBidi"/>
                <w:b/>
                <w:sz w:val="20"/>
                <w:szCs w:val="20"/>
                <w:lang w:val="en-US"/>
              </w:rPr>
            </w:pPr>
          </w:p>
        </w:tc>
        <w:tc>
          <w:tcPr>
            <w:tcW w:w="7229" w:type="dxa"/>
          </w:tcPr>
          <w:p w14:paraId="487229C3" w14:textId="76801A0F" w:rsidR="009729BD" w:rsidRPr="009729BD" w:rsidRDefault="1316EE53" w:rsidP="00107419">
            <w:pPr>
              <w:numPr>
                <w:ilvl w:val="0"/>
                <w:numId w:val="14"/>
              </w:numPr>
              <w:tabs>
                <w:tab w:val="center" w:pos="4680"/>
                <w:tab w:val="right" w:pos="9360"/>
              </w:tabs>
              <w:spacing w:after="80" w:line="276" w:lineRule="auto"/>
              <w:ind w:left="402" w:hanging="402"/>
              <w:jc w:val="both"/>
              <w:rPr>
                <w:rFonts w:ascii="Century Gothic" w:hAnsi="Century Gothic"/>
                <w:color w:val="000000"/>
                <w:sz w:val="20"/>
                <w:szCs w:val="20"/>
                <w:lang w:val="en-US"/>
              </w:rPr>
            </w:pPr>
            <w:r w:rsidRPr="5C9EFEF5">
              <w:rPr>
                <w:rFonts w:ascii="Century Gothic" w:hAnsi="Century Gothic"/>
                <w:color w:val="000000" w:themeColor="text1"/>
                <w:sz w:val="20"/>
                <w:szCs w:val="20"/>
                <w:lang w:val="en-US"/>
              </w:rPr>
              <w:t xml:space="preserve">The work of the assessment body is informed by appropriate research and assessment </w:t>
            </w:r>
            <w:r w:rsidR="78057FDB" w:rsidRPr="5C9EFEF5">
              <w:rPr>
                <w:rFonts w:ascii="Century Gothic" w:hAnsi="Century Gothic"/>
                <w:color w:val="000000" w:themeColor="text1"/>
                <w:sz w:val="20"/>
                <w:szCs w:val="20"/>
                <w:lang w:val="en-US"/>
              </w:rPr>
              <w:t>approaches that</w:t>
            </w:r>
            <w:r w:rsidRPr="5C9EFEF5">
              <w:rPr>
                <w:rFonts w:ascii="Century Gothic" w:hAnsi="Century Gothic"/>
                <w:color w:val="000000" w:themeColor="text1"/>
                <w:sz w:val="20"/>
                <w:szCs w:val="20"/>
                <w:lang w:val="en-US"/>
              </w:rPr>
              <w:t xml:space="preserve"> are innovative, benchmarked and fit for purpose.</w:t>
            </w:r>
          </w:p>
          <w:p w14:paraId="5EB8F1C2" w14:textId="77777777" w:rsidR="009729BD" w:rsidRPr="009729BD" w:rsidRDefault="009729BD" w:rsidP="00107419">
            <w:pPr>
              <w:numPr>
                <w:ilvl w:val="0"/>
                <w:numId w:val="14"/>
              </w:numPr>
              <w:tabs>
                <w:tab w:val="center" w:pos="4680"/>
                <w:tab w:val="right" w:pos="9360"/>
              </w:tabs>
              <w:spacing w:after="80" w:line="276" w:lineRule="auto"/>
              <w:ind w:left="402" w:hanging="402"/>
              <w:jc w:val="both"/>
              <w:rPr>
                <w:rFonts w:ascii="Century Gothic" w:hAnsi="Century Gothic"/>
                <w:color w:val="000000"/>
                <w:sz w:val="20"/>
                <w:szCs w:val="20"/>
                <w:lang w:val="en-US"/>
              </w:rPr>
            </w:pPr>
            <w:r w:rsidRPr="009729BD">
              <w:rPr>
                <w:rFonts w:ascii="Century Gothic" w:hAnsi="Century Gothic"/>
                <w:color w:val="000000"/>
                <w:sz w:val="20"/>
                <w:szCs w:val="20"/>
                <w:lang w:val="en-US"/>
              </w:rPr>
              <w:t>Research findings are used to improve assessment products, systems and approaches as well as to provide feedback to education institutions in order to drive the improvement of teaching, learning and internal assessment.</w:t>
            </w:r>
          </w:p>
          <w:p w14:paraId="781F8A19" w14:textId="77777777" w:rsidR="009729BD" w:rsidRPr="009729BD" w:rsidRDefault="009729BD" w:rsidP="00107419">
            <w:pPr>
              <w:numPr>
                <w:ilvl w:val="0"/>
                <w:numId w:val="14"/>
              </w:numPr>
              <w:tabs>
                <w:tab w:val="center" w:pos="4680"/>
                <w:tab w:val="right" w:pos="9360"/>
              </w:tabs>
              <w:spacing w:after="80" w:line="276" w:lineRule="auto"/>
              <w:ind w:left="402" w:hanging="402"/>
              <w:jc w:val="both"/>
              <w:rPr>
                <w:rFonts w:ascii="Century Gothic" w:hAnsi="Century Gothic"/>
                <w:color w:val="000000"/>
                <w:sz w:val="20"/>
                <w:szCs w:val="20"/>
                <w:lang w:val="en-US"/>
              </w:rPr>
            </w:pPr>
            <w:r w:rsidRPr="009729BD">
              <w:rPr>
                <w:rFonts w:ascii="Century Gothic" w:hAnsi="Century Gothic"/>
                <w:color w:val="000000"/>
                <w:sz w:val="20"/>
                <w:szCs w:val="20"/>
                <w:lang w:val="en-US"/>
              </w:rPr>
              <w:t>The capacity of professional and administrative staff employed in the assessment process is developed.</w:t>
            </w:r>
          </w:p>
        </w:tc>
      </w:tr>
      <w:tr w:rsidR="009729BD" w:rsidRPr="009729BD" w14:paraId="15B3987C" w14:textId="77777777" w:rsidTr="5C9EFEF5">
        <w:trPr>
          <w:gridAfter w:val="1"/>
          <w:wAfter w:w="9" w:type="dxa"/>
        </w:trPr>
        <w:tc>
          <w:tcPr>
            <w:tcW w:w="1980" w:type="dxa"/>
          </w:tcPr>
          <w:p w14:paraId="79274220" w14:textId="77777777" w:rsidR="009729BD" w:rsidRPr="009729BD" w:rsidRDefault="009729BD" w:rsidP="009729BD">
            <w:pPr>
              <w:spacing w:line="276" w:lineRule="auto"/>
              <w:rPr>
                <w:rFonts w:ascii="Century Gothic" w:hAnsi="Century Gothic" w:cstheme="minorBidi"/>
                <w:b/>
                <w:sz w:val="20"/>
                <w:szCs w:val="20"/>
                <w:lang w:val="en-US"/>
              </w:rPr>
            </w:pPr>
            <w:r w:rsidRPr="009729BD">
              <w:rPr>
                <w:rFonts w:ascii="Century Gothic" w:hAnsi="Century Gothic" w:cstheme="minorBidi"/>
                <w:b/>
                <w:sz w:val="20"/>
                <w:szCs w:val="20"/>
                <w:lang w:val="en-US"/>
              </w:rPr>
              <w:t>Criterion 4</w:t>
            </w:r>
          </w:p>
        </w:tc>
        <w:tc>
          <w:tcPr>
            <w:tcW w:w="4030" w:type="dxa"/>
          </w:tcPr>
          <w:p w14:paraId="7220CF6A" w14:textId="77777777" w:rsidR="009729BD" w:rsidRPr="009729BD" w:rsidRDefault="009729BD" w:rsidP="00F71654">
            <w:pPr>
              <w:spacing w:after="80" w:line="276" w:lineRule="auto"/>
              <w:jc w:val="both"/>
              <w:rPr>
                <w:rFonts w:ascii="Century Gothic" w:hAnsi="Century Gothic"/>
                <w:b/>
                <w:color w:val="000000"/>
                <w:sz w:val="20"/>
                <w:szCs w:val="20"/>
                <w:lang w:val="en-US"/>
              </w:rPr>
            </w:pPr>
            <w:r w:rsidRPr="009729BD">
              <w:rPr>
                <w:rFonts w:ascii="Century Gothic" w:hAnsi="Century Gothic"/>
                <w:b/>
                <w:color w:val="000000"/>
                <w:sz w:val="20"/>
                <w:szCs w:val="20"/>
                <w:lang w:val="en-US"/>
              </w:rPr>
              <w:t>The conduct and administration of examinations</w:t>
            </w:r>
          </w:p>
          <w:p w14:paraId="6FC21735" w14:textId="358F46A5" w:rsidR="009729BD" w:rsidRPr="009729BD" w:rsidRDefault="009729BD" w:rsidP="00F71654">
            <w:pPr>
              <w:spacing w:after="80" w:line="276" w:lineRule="auto"/>
              <w:jc w:val="both"/>
              <w:rPr>
                <w:rFonts w:ascii="Century Gothic" w:hAnsi="Century Gothic"/>
                <w:sz w:val="20"/>
                <w:szCs w:val="20"/>
                <w:lang w:val="en-US"/>
              </w:rPr>
            </w:pPr>
            <w:r w:rsidRPr="009729BD">
              <w:rPr>
                <w:rFonts w:ascii="Century Gothic" w:hAnsi="Century Gothic"/>
                <w:sz w:val="20"/>
                <w:szCs w:val="20"/>
                <w:lang w:val="en-US"/>
              </w:rPr>
              <w:t xml:space="preserve">All of the administrative and logistical processes associated with the conduct of examinations and/or assessments are included here. Activities such as the setting, translation, editing, printing and moderation of assessment materials; the registration of candidates and examination </w:t>
            </w:r>
            <w:proofErr w:type="spellStart"/>
            <w:r w:rsidRPr="009729BD">
              <w:rPr>
                <w:rFonts w:ascii="Century Gothic" w:hAnsi="Century Gothic"/>
                <w:sz w:val="20"/>
                <w:szCs w:val="20"/>
                <w:lang w:val="en-US"/>
              </w:rPr>
              <w:t>centres</w:t>
            </w:r>
            <w:proofErr w:type="spellEnd"/>
            <w:r w:rsidRPr="009729BD">
              <w:rPr>
                <w:rFonts w:ascii="Century Gothic" w:hAnsi="Century Gothic"/>
                <w:sz w:val="20"/>
                <w:szCs w:val="20"/>
                <w:lang w:val="en-US"/>
              </w:rPr>
              <w:t xml:space="preserve">; the establishment of marking </w:t>
            </w:r>
            <w:proofErr w:type="spellStart"/>
            <w:r w:rsidRPr="009729BD">
              <w:rPr>
                <w:rFonts w:ascii="Century Gothic" w:hAnsi="Century Gothic"/>
                <w:sz w:val="20"/>
                <w:szCs w:val="20"/>
                <w:lang w:val="en-US"/>
              </w:rPr>
              <w:t>centres</w:t>
            </w:r>
            <w:proofErr w:type="spellEnd"/>
            <w:r w:rsidRPr="009729BD">
              <w:rPr>
                <w:rFonts w:ascii="Century Gothic" w:hAnsi="Century Gothic"/>
                <w:sz w:val="20"/>
                <w:szCs w:val="20"/>
                <w:lang w:val="en-US"/>
              </w:rPr>
              <w:t>; data capturing of learner records and security systems are captured under this criterion.</w:t>
            </w:r>
          </w:p>
          <w:p w14:paraId="04013648" w14:textId="77777777" w:rsidR="009729BD" w:rsidRPr="009729BD" w:rsidRDefault="009729BD" w:rsidP="00F71654">
            <w:pPr>
              <w:spacing w:after="80" w:line="276" w:lineRule="auto"/>
              <w:jc w:val="both"/>
              <w:rPr>
                <w:rFonts w:ascii="Century Gothic" w:hAnsi="Century Gothic" w:cstheme="minorBidi"/>
                <w:b/>
                <w:sz w:val="20"/>
                <w:szCs w:val="20"/>
                <w:lang w:val="en-US"/>
              </w:rPr>
            </w:pPr>
          </w:p>
        </w:tc>
        <w:tc>
          <w:tcPr>
            <w:tcW w:w="7229" w:type="dxa"/>
          </w:tcPr>
          <w:p w14:paraId="3D8C1C88" w14:textId="77777777" w:rsidR="009729BD" w:rsidRPr="009729BD" w:rsidRDefault="009729BD" w:rsidP="00107419">
            <w:pPr>
              <w:numPr>
                <w:ilvl w:val="0"/>
                <w:numId w:val="15"/>
              </w:numPr>
              <w:tabs>
                <w:tab w:val="left" w:pos="402"/>
                <w:tab w:val="left" w:pos="2160"/>
              </w:tabs>
              <w:spacing w:after="80" w:line="276" w:lineRule="auto"/>
              <w:ind w:left="402" w:hanging="402"/>
              <w:jc w:val="both"/>
              <w:rPr>
                <w:rFonts w:ascii="Century Gothic" w:hAnsi="Century Gothic"/>
                <w:color w:val="000000"/>
                <w:sz w:val="20"/>
                <w:szCs w:val="20"/>
                <w:lang w:val="en-US"/>
              </w:rPr>
            </w:pPr>
            <w:r w:rsidRPr="009729BD">
              <w:rPr>
                <w:rFonts w:ascii="Century Gothic" w:hAnsi="Century Gothic"/>
                <w:color w:val="000000"/>
                <w:sz w:val="20"/>
                <w:szCs w:val="20"/>
                <w:lang w:val="en-US"/>
              </w:rPr>
              <w:t>The assessment body conducts credible external examinations in that it is effective and efficient in the management of all administrative and logistical processes associated with the conduct of examinations.</w:t>
            </w:r>
          </w:p>
          <w:p w14:paraId="432F65F9" w14:textId="77777777" w:rsidR="009729BD" w:rsidRPr="009729BD" w:rsidRDefault="009729BD" w:rsidP="00107419">
            <w:pPr>
              <w:numPr>
                <w:ilvl w:val="0"/>
                <w:numId w:val="15"/>
              </w:numPr>
              <w:tabs>
                <w:tab w:val="left" w:pos="402"/>
                <w:tab w:val="left" w:pos="2160"/>
              </w:tabs>
              <w:spacing w:after="80" w:line="276" w:lineRule="auto"/>
              <w:ind w:left="402" w:hanging="402"/>
              <w:jc w:val="both"/>
              <w:rPr>
                <w:rFonts w:ascii="Century Gothic" w:hAnsi="Century Gothic"/>
                <w:color w:val="000000"/>
                <w:sz w:val="20"/>
                <w:szCs w:val="20"/>
                <w:lang w:val="en-US"/>
              </w:rPr>
            </w:pPr>
            <w:r w:rsidRPr="009729BD">
              <w:rPr>
                <w:rFonts w:ascii="Century Gothic" w:hAnsi="Century Gothic"/>
                <w:color w:val="000000"/>
                <w:sz w:val="20"/>
                <w:szCs w:val="20"/>
                <w:lang w:val="en-US"/>
              </w:rPr>
              <w:t>Learners are registered for the examination at the commencement of the qualification (in the case of the National Senior Certificate, Grade 10) by the private assessment body.</w:t>
            </w:r>
          </w:p>
          <w:p w14:paraId="0C67CFC3" w14:textId="2B74A417" w:rsidR="009729BD" w:rsidRPr="009729BD" w:rsidRDefault="1316EE53" w:rsidP="00107419">
            <w:pPr>
              <w:numPr>
                <w:ilvl w:val="0"/>
                <w:numId w:val="15"/>
              </w:numPr>
              <w:tabs>
                <w:tab w:val="left" w:pos="402"/>
                <w:tab w:val="left" w:pos="2160"/>
              </w:tabs>
              <w:spacing w:after="80" w:line="276" w:lineRule="auto"/>
              <w:ind w:left="402" w:hanging="402"/>
              <w:jc w:val="both"/>
              <w:rPr>
                <w:rFonts w:ascii="Century Gothic" w:hAnsi="Century Gothic"/>
                <w:color w:val="000000"/>
                <w:sz w:val="20"/>
                <w:szCs w:val="20"/>
                <w:lang w:val="en-US"/>
              </w:rPr>
            </w:pPr>
            <w:r w:rsidRPr="5C9EFEF5">
              <w:rPr>
                <w:rFonts w:ascii="Century Gothic" w:hAnsi="Century Gothic"/>
                <w:color w:val="000000" w:themeColor="text1"/>
                <w:sz w:val="20"/>
                <w:szCs w:val="20"/>
                <w:lang w:val="en-US"/>
              </w:rPr>
              <w:t xml:space="preserve">Security systems with a low tolerance for irregularities are </w:t>
            </w:r>
            <w:r w:rsidR="73DA5FF7" w:rsidRPr="5C9EFEF5">
              <w:rPr>
                <w:rFonts w:ascii="Century Gothic" w:hAnsi="Century Gothic"/>
                <w:color w:val="000000" w:themeColor="text1"/>
                <w:sz w:val="20"/>
                <w:szCs w:val="20"/>
                <w:lang w:val="en-US"/>
              </w:rPr>
              <w:t>implemented,</w:t>
            </w:r>
            <w:r w:rsidRPr="5C9EFEF5">
              <w:rPr>
                <w:rFonts w:ascii="Century Gothic" w:hAnsi="Century Gothic"/>
                <w:color w:val="000000" w:themeColor="text1"/>
                <w:sz w:val="20"/>
                <w:szCs w:val="20"/>
                <w:lang w:val="en-US"/>
              </w:rPr>
              <w:t xml:space="preserve"> and irregularities are reported and dealt with as required in Umalusi policy.</w:t>
            </w:r>
          </w:p>
          <w:p w14:paraId="059A1834" w14:textId="77777777" w:rsidR="009729BD" w:rsidRPr="009729BD" w:rsidRDefault="009729BD" w:rsidP="00107419">
            <w:pPr>
              <w:numPr>
                <w:ilvl w:val="0"/>
                <w:numId w:val="15"/>
              </w:numPr>
              <w:tabs>
                <w:tab w:val="left" w:pos="402"/>
                <w:tab w:val="left" w:pos="2160"/>
              </w:tabs>
              <w:spacing w:after="80" w:line="276" w:lineRule="auto"/>
              <w:ind w:left="402" w:hanging="402"/>
              <w:jc w:val="both"/>
              <w:rPr>
                <w:rFonts w:ascii="Century Gothic" w:hAnsi="Century Gothic"/>
                <w:color w:val="000000"/>
                <w:sz w:val="20"/>
                <w:szCs w:val="20"/>
                <w:lang w:val="en-US"/>
              </w:rPr>
            </w:pPr>
            <w:r w:rsidRPr="009729BD">
              <w:rPr>
                <w:rFonts w:ascii="Century Gothic" w:hAnsi="Century Gothic"/>
                <w:color w:val="000000"/>
                <w:sz w:val="20"/>
                <w:szCs w:val="20"/>
                <w:lang w:val="en-US"/>
              </w:rPr>
              <w:t xml:space="preserve">The assessment body meets all </w:t>
            </w:r>
            <w:proofErr w:type="spellStart"/>
            <w:r w:rsidRPr="009729BD">
              <w:rPr>
                <w:rFonts w:ascii="Century Gothic" w:hAnsi="Century Gothic"/>
                <w:color w:val="000000"/>
                <w:sz w:val="20"/>
                <w:szCs w:val="20"/>
                <w:lang w:val="en-US"/>
              </w:rPr>
              <w:t>Umalusi’s</w:t>
            </w:r>
            <w:proofErr w:type="spellEnd"/>
            <w:r w:rsidRPr="009729BD">
              <w:rPr>
                <w:rFonts w:ascii="Century Gothic" w:hAnsi="Century Gothic"/>
                <w:color w:val="000000"/>
                <w:sz w:val="20"/>
                <w:szCs w:val="20"/>
                <w:lang w:val="en-US"/>
              </w:rPr>
              <w:t xml:space="preserve"> requirements in respect of the registration resulting and certification system and is able to submit learner datasets that meet Umalusi specifications.</w:t>
            </w:r>
          </w:p>
          <w:p w14:paraId="039F2463" w14:textId="77777777" w:rsidR="009729BD" w:rsidRPr="009729BD" w:rsidRDefault="009729BD" w:rsidP="00107419">
            <w:pPr>
              <w:numPr>
                <w:ilvl w:val="0"/>
                <w:numId w:val="15"/>
              </w:numPr>
              <w:tabs>
                <w:tab w:val="left" w:pos="402"/>
                <w:tab w:val="left" w:pos="2160"/>
              </w:tabs>
              <w:spacing w:after="80" w:line="276" w:lineRule="auto"/>
              <w:ind w:left="402" w:hanging="402"/>
              <w:jc w:val="both"/>
              <w:rPr>
                <w:rFonts w:ascii="Century Gothic" w:hAnsi="Century Gothic"/>
                <w:color w:val="000000"/>
                <w:sz w:val="20"/>
                <w:szCs w:val="20"/>
                <w:lang w:val="en-US"/>
              </w:rPr>
            </w:pPr>
            <w:r w:rsidRPr="009729BD">
              <w:rPr>
                <w:rFonts w:ascii="Century Gothic" w:hAnsi="Century Gothic"/>
                <w:color w:val="000000"/>
                <w:sz w:val="20"/>
                <w:szCs w:val="20"/>
                <w:lang w:val="en-US"/>
              </w:rPr>
              <w:t xml:space="preserve">The assessment body has efficient and reliable systems for the capture, storage and management of learner achievement data </w:t>
            </w:r>
            <w:r w:rsidRPr="009729BD">
              <w:rPr>
                <w:rFonts w:ascii="Century Gothic" w:hAnsi="Century Gothic"/>
                <w:color w:val="000000"/>
                <w:sz w:val="20"/>
                <w:szCs w:val="20"/>
                <w:lang w:val="en-US"/>
              </w:rPr>
              <w:lastRenderedPageBreak/>
              <w:t>and is ethical in reporting and safeguarding the accuracy and security of learner results.</w:t>
            </w:r>
          </w:p>
          <w:p w14:paraId="0B43A4DD" w14:textId="77777777" w:rsidR="009729BD" w:rsidRPr="009729BD" w:rsidRDefault="009729BD" w:rsidP="00107419">
            <w:pPr>
              <w:numPr>
                <w:ilvl w:val="0"/>
                <w:numId w:val="15"/>
              </w:numPr>
              <w:tabs>
                <w:tab w:val="left" w:pos="402"/>
                <w:tab w:val="left" w:pos="2160"/>
              </w:tabs>
              <w:spacing w:after="80" w:line="276" w:lineRule="auto"/>
              <w:ind w:left="402" w:hanging="402"/>
              <w:jc w:val="both"/>
              <w:rPr>
                <w:rFonts w:ascii="Century Gothic" w:hAnsi="Century Gothic"/>
                <w:color w:val="000000"/>
                <w:sz w:val="20"/>
                <w:szCs w:val="20"/>
                <w:lang w:val="en-US"/>
              </w:rPr>
            </w:pPr>
            <w:r w:rsidRPr="009729BD">
              <w:rPr>
                <w:rFonts w:ascii="Century Gothic" w:hAnsi="Century Gothic"/>
                <w:color w:val="000000"/>
                <w:sz w:val="20"/>
                <w:szCs w:val="20"/>
                <w:lang w:val="en-US"/>
              </w:rPr>
              <w:t>The assessment body ensures that it has full ownership of its data from inception.</w:t>
            </w:r>
          </w:p>
          <w:p w14:paraId="3D185CEB" w14:textId="77777777" w:rsidR="009729BD" w:rsidRPr="009729BD" w:rsidRDefault="009729BD" w:rsidP="00107419">
            <w:pPr>
              <w:numPr>
                <w:ilvl w:val="0"/>
                <w:numId w:val="15"/>
              </w:numPr>
              <w:tabs>
                <w:tab w:val="left" w:pos="402"/>
                <w:tab w:val="left" w:pos="2160"/>
              </w:tabs>
              <w:spacing w:after="80" w:line="276" w:lineRule="auto"/>
              <w:ind w:left="402" w:hanging="402"/>
              <w:jc w:val="both"/>
              <w:rPr>
                <w:rFonts w:ascii="Century Gothic" w:hAnsi="Century Gothic"/>
                <w:color w:val="000000"/>
                <w:sz w:val="20"/>
                <w:szCs w:val="20"/>
                <w:lang w:val="en-US"/>
              </w:rPr>
            </w:pPr>
            <w:r w:rsidRPr="009729BD">
              <w:rPr>
                <w:rFonts w:ascii="Century Gothic" w:hAnsi="Century Gothic"/>
                <w:color w:val="000000"/>
                <w:sz w:val="20"/>
                <w:szCs w:val="20"/>
                <w:lang w:val="en-US"/>
              </w:rPr>
              <w:t>All the requirements of regulations pertaining to the conduct, administration and management of an examination in respect of a qualification apply and are met.</w:t>
            </w:r>
          </w:p>
          <w:p w14:paraId="6AB18AC5" w14:textId="77777777" w:rsidR="009729BD" w:rsidRPr="009729BD" w:rsidRDefault="009729BD" w:rsidP="00107419">
            <w:pPr>
              <w:numPr>
                <w:ilvl w:val="0"/>
                <w:numId w:val="15"/>
              </w:numPr>
              <w:tabs>
                <w:tab w:val="left" w:pos="402"/>
                <w:tab w:val="left" w:pos="2160"/>
              </w:tabs>
              <w:spacing w:after="80" w:line="276" w:lineRule="auto"/>
              <w:ind w:left="402" w:hanging="402"/>
              <w:jc w:val="both"/>
              <w:rPr>
                <w:rFonts w:ascii="Century Gothic" w:hAnsi="Century Gothic"/>
                <w:sz w:val="20"/>
                <w:szCs w:val="20"/>
                <w:lang w:val="en-US"/>
              </w:rPr>
            </w:pPr>
            <w:r w:rsidRPr="009729BD">
              <w:rPr>
                <w:rFonts w:ascii="Century Gothic" w:hAnsi="Century Gothic"/>
                <w:color w:val="000000"/>
                <w:sz w:val="20"/>
                <w:szCs w:val="20"/>
                <w:lang w:val="en-US"/>
              </w:rPr>
              <w:t xml:space="preserve">Delivery of the examination is monitored and evaluated with the purpose of supporting continuous </w:t>
            </w:r>
            <w:r w:rsidRPr="009729BD">
              <w:rPr>
                <w:rFonts w:ascii="Century Gothic" w:hAnsi="Century Gothic"/>
                <w:sz w:val="20"/>
                <w:szCs w:val="20"/>
                <w:lang w:val="en-US"/>
              </w:rPr>
              <w:t>improvement.</w:t>
            </w:r>
          </w:p>
          <w:p w14:paraId="38259AE2" w14:textId="77777777" w:rsidR="009729BD" w:rsidRPr="009729BD" w:rsidRDefault="009729BD" w:rsidP="00F71654">
            <w:pPr>
              <w:spacing w:after="80" w:line="276" w:lineRule="auto"/>
              <w:ind w:left="544" w:hanging="544"/>
              <w:rPr>
                <w:rFonts w:ascii="Century Gothic" w:hAnsi="Century Gothic" w:cstheme="minorBidi"/>
                <w:sz w:val="20"/>
                <w:szCs w:val="20"/>
                <w:lang w:val="en-US"/>
              </w:rPr>
            </w:pPr>
          </w:p>
        </w:tc>
      </w:tr>
      <w:tr w:rsidR="009729BD" w:rsidRPr="009729BD" w14:paraId="490EFB52" w14:textId="77777777" w:rsidTr="5C9EFEF5">
        <w:trPr>
          <w:gridAfter w:val="1"/>
          <w:wAfter w:w="9" w:type="dxa"/>
        </w:trPr>
        <w:tc>
          <w:tcPr>
            <w:tcW w:w="1980" w:type="dxa"/>
          </w:tcPr>
          <w:p w14:paraId="25ED925C" w14:textId="77777777" w:rsidR="009729BD" w:rsidRPr="009729BD" w:rsidRDefault="009729BD" w:rsidP="009729BD">
            <w:pPr>
              <w:spacing w:line="276" w:lineRule="auto"/>
              <w:rPr>
                <w:rFonts w:ascii="Century Gothic" w:hAnsi="Century Gothic" w:cstheme="minorBidi"/>
                <w:b/>
                <w:sz w:val="20"/>
                <w:szCs w:val="20"/>
                <w:lang w:val="en-US"/>
              </w:rPr>
            </w:pPr>
            <w:r w:rsidRPr="009729BD">
              <w:rPr>
                <w:rFonts w:ascii="Century Gothic" w:hAnsi="Century Gothic" w:cstheme="minorBidi"/>
                <w:b/>
                <w:sz w:val="20"/>
                <w:szCs w:val="20"/>
                <w:lang w:val="en-US"/>
              </w:rPr>
              <w:lastRenderedPageBreak/>
              <w:t>Criterion 5</w:t>
            </w:r>
          </w:p>
        </w:tc>
        <w:tc>
          <w:tcPr>
            <w:tcW w:w="4030" w:type="dxa"/>
          </w:tcPr>
          <w:p w14:paraId="26148793" w14:textId="77777777" w:rsidR="009729BD" w:rsidRPr="009729BD" w:rsidRDefault="009729BD" w:rsidP="00F71654">
            <w:pPr>
              <w:spacing w:after="80" w:line="276" w:lineRule="auto"/>
              <w:jc w:val="both"/>
              <w:rPr>
                <w:rFonts w:ascii="Century Gothic" w:hAnsi="Century Gothic"/>
                <w:b/>
                <w:color w:val="000000"/>
                <w:sz w:val="20"/>
                <w:szCs w:val="20"/>
                <w:lang w:val="en-US"/>
              </w:rPr>
            </w:pPr>
            <w:r w:rsidRPr="009729BD">
              <w:rPr>
                <w:rFonts w:ascii="Century Gothic" w:hAnsi="Century Gothic"/>
                <w:b/>
                <w:sz w:val="20"/>
                <w:szCs w:val="20"/>
                <w:lang w:val="en-US"/>
              </w:rPr>
              <w:t xml:space="preserve">Resulting </w:t>
            </w:r>
            <w:r w:rsidRPr="009729BD">
              <w:rPr>
                <w:rFonts w:ascii="Century Gothic" w:hAnsi="Century Gothic"/>
                <w:b/>
                <w:color w:val="000000"/>
                <w:sz w:val="20"/>
                <w:szCs w:val="20"/>
                <w:lang w:val="en-US"/>
              </w:rPr>
              <w:t>systems and processes</w:t>
            </w:r>
          </w:p>
          <w:p w14:paraId="679DFE79" w14:textId="58633A5A" w:rsidR="009729BD" w:rsidRPr="009729BD" w:rsidRDefault="009729BD" w:rsidP="00F71654">
            <w:pPr>
              <w:spacing w:after="80" w:line="276" w:lineRule="auto"/>
              <w:jc w:val="both"/>
              <w:rPr>
                <w:rFonts w:ascii="Century Gothic" w:hAnsi="Century Gothic"/>
                <w:sz w:val="20"/>
                <w:szCs w:val="20"/>
                <w:lang w:val="en-US"/>
              </w:rPr>
            </w:pPr>
            <w:r w:rsidRPr="009729BD">
              <w:rPr>
                <w:rFonts w:ascii="Century Gothic" w:hAnsi="Century Gothic"/>
                <w:sz w:val="20"/>
                <w:szCs w:val="20"/>
                <w:lang w:val="en-US"/>
              </w:rPr>
              <w:t xml:space="preserve">This criterion comprises </w:t>
            </w:r>
            <w:r>
              <w:rPr>
                <w:rFonts w:ascii="Century Gothic" w:hAnsi="Century Gothic"/>
                <w:sz w:val="20"/>
                <w:szCs w:val="20"/>
                <w:lang w:val="en-US"/>
              </w:rPr>
              <w:t xml:space="preserve">the </w:t>
            </w:r>
            <w:r w:rsidRPr="009729BD">
              <w:rPr>
                <w:rFonts w:ascii="Century Gothic" w:hAnsi="Century Gothic"/>
                <w:sz w:val="20"/>
                <w:szCs w:val="20"/>
                <w:lang w:val="en-US"/>
              </w:rPr>
              <w:t>processing and issuing of results, as well as the extent to which the assessment body complies with policy and maintains the integrity of the system.</w:t>
            </w:r>
          </w:p>
        </w:tc>
        <w:tc>
          <w:tcPr>
            <w:tcW w:w="7229" w:type="dxa"/>
          </w:tcPr>
          <w:p w14:paraId="33386011" w14:textId="77777777" w:rsidR="009729BD" w:rsidRPr="009729BD" w:rsidRDefault="009729BD" w:rsidP="00F71654">
            <w:pPr>
              <w:tabs>
                <w:tab w:val="left" w:pos="2160"/>
              </w:tabs>
              <w:spacing w:after="80" w:line="276" w:lineRule="auto"/>
              <w:ind w:left="544" w:hanging="544"/>
              <w:jc w:val="both"/>
              <w:rPr>
                <w:rFonts w:ascii="Century Gothic" w:hAnsi="Century Gothic"/>
                <w:color w:val="000000"/>
                <w:sz w:val="20"/>
                <w:szCs w:val="20"/>
                <w:lang w:val="en-US"/>
              </w:rPr>
            </w:pPr>
            <w:r w:rsidRPr="009729BD">
              <w:rPr>
                <w:rFonts w:ascii="Century Gothic" w:hAnsi="Century Gothic"/>
                <w:color w:val="000000"/>
                <w:sz w:val="20"/>
                <w:szCs w:val="20"/>
                <w:lang w:val="en-US"/>
              </w:rPr>
              <w:t>The assessment body-</w:t>
            </w:r>
          </w:p>
          <w:p w14:paraId="14CA4C89" w14:textId="2DEF421C" w:rsidR="009729BD" w:rsidRPr="009729BD" w:rsidRDefault="009729BD" w:rsidP="00107419">
            <w:pPr>
              <w:pStyle w:val="ListParagraph"/>
              <w:numPr>
                <w:ilvl w:val="1"/>
                <w:numId w:val="17"/>
              </w:numPr>
              <w:tabs>
                <w:tab w:val="left" w:pos="2160"/>
              </w:tabs>
              <w:spacing w:after="80" w:line="276" w:lineRule="auto"/>
              <w:ind w:left="463" w:hanging="463"/>
              <w:jc w:val="both"/>
              <w:rPr>
                <w:rFonts w:ascii="Century Gothic" w:hAnsi="Century Gothic"/>
                <w:color w:val="000000"/>
                <w:sz w:val="20"/>
                <w:szCs w:val="20"/>
                <w:lang w:val="en-US"/>
              </w:rPr>
            </w:pPr>
            <w:r w:rsidRPr="009729BD">
              <w:rPr>
                <w:rFonts w:ascii="Century Gothic" w:hAnsi="Century Gothic"/>
                <w:sz w:val="20"/>
                <w:szCs w:val="20"/>
                <w:lang w:val="en-US"/>
              </w:rPr>
              <w:t xml:space="preserve">encapsulates the reliable </w:t>
            </w:r>
            <w:r w:rsidRPr="009729BD">
              <w:rPr>
                <w:rFonts w:ascii="Century Gothic" w:hAnsi="Century Gothic"/>
                <w:color w:val="000000"/>
                <w:sz w:val="20"/>
                <w:szCs w:val="20"/>
                <w:lang w:val="en-US"/>
              </w:rPr>
              <w:t>and accurate processing and issuing of results; and</w:t>
            </w:r>
          </w:p>
          <w:p w14:paraId="2FE6EDE0" w14:textId="1FA3BD9F" w:rsidR="009729BD" w:rsidRPr="009729BD" w:rsidRDefault="009729BD" w:rsidP="00107419">
            <w:pPr>
              <w:pStyle w:val="ListParagraph"/>
              <w:numPr>
                <w:ilvl w:val="1"/>
                <w:numId w:val="17"/>
              </w:numPr>
              <w:tabs>
                <w:tab w:val="left" w:pos="2160"/>
              </w:tabs>
              <w:spacing w:after="80" w:line="276" w:lineRule="auto"/>
              <w:ind w:left="463" w:hanging="463"/>
              <w:jc w:val="both"/>
              <w:rPr>
                <w:rFonts w:ascii="Century Gothic" w:hAnsi="Century Gothic"/>
                <w:color w:val="000000"/>
                <w:sz w:val="20"/>
                <w:szCs w:val="20"/>
                <w:lang w:val="en-US"/>
              </w:rPr>
            </w:pPr>
            <w:r w:rsidRPr="009729BD">
              <w:rPr>
                <w:rFonts w:ascii="Century Gothic" w:hAnsi="Century Gothic"/>
                <w:color w:val="000000"/>
                <w:sz w:val="20"/>
                <w:szCs w:val="20"/>
                <w:lang w:val="en-US"/>
              </w:rPr>
              <w:t>complies with policy to maintain the integrity of the system.</w:t>
            </w:r>
          </w:p>
          <w:p w14:paraId="49407680" w14:textId="77777777" w:rsidR="009729BD" w:rsidRPr="009729BD" w:rsidRDefault="009729BD" w:rsidP="00F71654">
            <w:pPr>
              <w:spacing w:after="80" w:line="276" w:lineRule="auto"/>
              <w:ind w:left="544" w:hanging="544"/>
              <w:rPr>
                <w:rFonts w:ascii="Century Gothic" w:hAnsi="Century Gothic" w:cstheme="minorBidi"/>
                <w:sz w:val="20"/>
                <w:szCs w:val="20"/>
                <w:lang w:val="en-US"/>
              </w:rPr>
            </w:pPr>
            <w:r w:rsidRPr="009729BD">
              <w:rPr>
                <w:rFonts w:ascii="Century Gothic" w:hAnsi="Century Gothic"/>
                <w:color w:val="000000"/>
                <w:sz w:val="20"/>
                <w:szCs w:val="20"/>
                <w:lang w:val="en-ZA"/>
              </w:rPr>
              <w:br w:type="page"/>
            </w:r>
          </w:p>
        </w:tc>
      </w:tr>
    </w:tbl>
    <w:p w14:paraId="1EF93416" w14:textId="77777777" w:rsidR="00935415" w:rsidRPr="00935415" w:rsidRDefault="00935415">
      <w:pPr>
        <w:rPr>
          <w:rFonts w:ascii="Century Gothic" w:hAnsi="Century Gothic"/>
        </w:rPr>
      </w:pPr>
    </w:p>
    <w:p w14:paraId="2261E665" w14:textId="607ED068" w:rsidR="001A156F" w:rsidRDefault="001A156F">
      <w:pPr>
        <w:rPr>
          <w:rFonts w:ascii="Century Gothic" w:hAnsi="Century Gothic"/>
          <w:b/>
          <w:sz w:val="22"/>
          <w:szCs w:val="22"/>
        </w:rPr>
      </w:pPr>
      <w:r>
        <w:rPr>
          <w:rFonts w:ascii="Century Gothic" w:hAnsi="Century Gothic"/>
          <w:b/>
          <w:sz w:val="22"/>
          <w:szCs w:val="22"/>
        </w:rPr>
        <w:br w:type="page"/>
      </w:r>
    </w:p>
    <w:p w14:paraId="6A65EA36" w14:textId="59B6783E" w:rsidR="00170932" w:rsidRDefault="004663A8" w:rsidP="0021438D">
      <w:pPr>
        <w:spacing w:line="276" w:lineRule="auto"/>
        <w:jc w:val="right"/>
        <w:rPr>
          <w:rFonts w:ascii="Century Gothic" w:hAnsi="Century Gothic"/>
          <w:b/>
          <w:sz w:val="22"/>
          <w:szCs w:val="22"/>
        </w:rPr>
      </w:pPr>
      <w:r w:rsidRPr="00B341AA">
        <w:rPr>
          <w:rFonts w:ascii="Century Gothic" w:hAnsi="Century Gothic"/>
          <w:noProof/>
          <w:sz w:val="22"/>
          <w:szCs w:val="22"/>
          <w:lang w:val="en-ZA" w:eastAsia="en-ZA"/>
        </w:rPr>
        <w:lastRenderedPageBreak/>
        <mc:AlternateContent>
          <mc:Choice Requires="wps">
            <w:drawing>
              <wp:anchor distT="0" distB="0" distL="114300" distR="114300" simplePos="0" relativeHeight="251658240" behindDoc="0" locked="0" layoutInCell="1" allowOverlap="1" wp14:anchorId="048A840E" wp14:editId="50F8B433">
                <wp:simplePos x="0" y="0"/>
                <wp:positionH relativeFrom="column">
                  <wp:posOffset>0</wp:posOffset>
                </wp:positionH>
                <wp:positionV relativeFrom="paragraph">
                  <wp:posOffset>6985</wp:posOffset>
                </wp:positionV>
                <wp:extent cx="1378585" cy="304800"/>
                <wp:effectExtent l="6350" t="6985" r="5715" b="12065"/>
                <wp:wrapNone/>
                <wp:docPr id="20446865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8585" cy="304800"/>
                        </a:xfrm>
                        <a:prstGeom prst="rect">
                          <a:avLst/>
                        </a:prstGeom>
                        <a:solidFill>
                          <a:srgbClr val="FFFFFF"/>
                        </a:solidFill>
                        <a:ln w="9525">
                          <a:solidFill>
                            <a:srgbClr val="000000"/>
                          </a:solidFill>
                          <a:miter lim="800000"/>
                          <a:headEnd/>
                          <a:tailEnd/>
                        </a:ln>
                      </wps:spPr>
                      <wps:txbx>
                        <w:txbxContent>
                          <w:p w14:paraId="15C3046F" w14:textId="77777777" w:rsidR="004663A8" w:rsidRPr="0042018C" w:rsidRDefault="004663A8" w:rsidP="004663A8">
                            <w:pPr>
                              <w:rPr>
                                <w:rFonts w:ascii="Century Gothic" w:hAnsi="Century Gothic"/>
                                <w:b/>
                                <w:lang w:val="en-ZA"/>
                              </w:rPr>
                            </w:pPr>
                            <w:r w:rsidRPr="0042018C">
                              <w:rPr>
                                <w:rFonts w:ascii="Century Gothic" w:hAnsi="Century Gothic"/>
                                <w:b/>
                                <w:lang w:val="en-ZA"/>
                              </w:rPr>
                              <w:t>ANNEXURE 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8A840E" id="_x0000_t202" coordsize="21600,21600" o:spt="202" path="m,l,21600r21600,l21600,xe">
                <v:stroke joinstyle="miter"/>
                <v:path gradientshapeok="t" o:connecttype="rect"/>
              </v:shapetype>
              <v:shape id="Text Box 4" o:spid="_x0000_s1026" type="#_x0000_t202" style="position:absolute;left:0;text-align:left;margin-left:0;margin-top:.55pt;width:108.55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">
                <v:textbox>
                  <w:txbxContent>
                    <w:p w14:paraId="15C3046F" w14:textId="77777777" w:rsidR="004663A8" w:rsidRPr="0042018C" w:rsidRDefault="004663A8" w:rsidP="004663A8">
                      <w:pPr>
                        <w:rPr>
                          <w:rFonts w:ascii="Century Gothic" w:hAnsi="Century Gothic"/>
                          <w:b/>
                          <w:lang w:val="en-ZA"/>
                        </w:rPr>
                      </w:pPr>
                      <w:r w:rsidRPr="0042018C">
                        <w:rPr>
                          <w:rFonts w:ascii="Century Gothic" w:hAnsi="Century Gothic"/>
                          <w:b/>
                          <w:lang w:val="en-ZA"/>
                        </w:rPr>
                        <w:t>ANNEXURE B</w:t>
                      </w:r>
                    </w:p>
                  </w:txbxContent>
                </v:textbox>
              </v:shape>
            </w:pict>
          </mc:Fallback>
        </mc:AlternateContent>
      </w:r>
      <w:r w:rsidR="00DE5745">
        <w:rPr>
          <w:noProof/>
          <w14:ligatures w14:val="standardContextual"/>
        </w:rPr>
        <w:drawing>
          <wp:inline distT="0" distB="0" distL="0" distR="0" wp14:anchorId="62769C0E" wp14:editId="774C10BE">
            <wp:extent cx="3133090" cy="440055"/>
            <wp:effectExtent l="0" t="0" r="0" b="0"/>
            <wp:docPr id="716781440" name="Picture 1" descr="A logo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781440" name="Picture 1" descr="A logo with blue text&#10;&#10;AI-generated content may be incorrect."/>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133090" cy="440055"/>
                    </a:xfrm>
                    <a:prstGeom prst="rect">
                      <a:avLst/>
                    </a:prstGeom>
                    <a:noFill/>
                    <a:ln>
                      <a:noFill/>
                    </a:ln>
                  </pic:spPr>
                </pic:pic>
              </a:graphicData>
            </a:graphic>
          </wp:inline>
        </w:drawing>
      </w:r>
    </w:p>
    <w:p w14:paraId="67233DA6" w14:textId="77777777" w:rsidR="0021438D" w:rsidRPr="00935415" w:rsidRDefault="0021438D" w:rsidP="00516D60">
      <w:pPr>
        <w:spacing w:line="276" w:lineRule="auto"/>
        <w:jc w:val="right"/>
        <w:rPr>
          <w:rFonts w:ascii="Century Gothic" w:hAnsi="Century Gothic"/>
          <w:b/>
          <w:sz w:val="22"/>
          <w:szCs w:val="22"/>
        </w:rPr>
      </w:pPr>
    </w:p>
    <w:tbl>
      <w:tblPr>
        <w:tblW w:w="10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0"/>
        <w:gridCol w:w="4536"/>
      </w:tblGrid>
      <w:tr w:rsidR="00170932" w:rsidRPr="00935415" w14:paraId="3D74AAAD" w14:textId="77777777" w:rsidTr="00373125">
        <w:trPr>
          <w:trHeight w:val="1243"/>
          <w:tblHeader/>
        </w:trPr>
        <w:tc>
          <w:tcPr>
            <w:tcW w:w="10026" w:type="dxa"/>
            <w:gridSpan w:val="2"/>
            <w:shd w:val="clear" w:color="auto" w:fill="D9D9D9"/>
          </w:tcPr>
          <w:p w14:paraId="62D70164" w14:textId="195EB520" w:rsidR="00170932" w:rsidRPr="00935415" w:rsidRDefault="00170932" w:rsidP="005F2DC5">
            <w:pPr>
              <w:spacing w:line="276" w:lineRule="auto"/>
              <w:jc w:val="center"/>
              <w:rPr>
                <w:rFonts w:ascii="Century Gothic" w:hAnsi="Century Gothic"/>
                <w:b/>
                <w:sz w:val="28"/>
                <w:szCs w:val="28"/>
              </w:rPr>
            </w:pPr>
            <w:r w:rsidRPr="00935415">
              <w:rPr>
                <w:rFonts w:ascii="Century Gothic" w:hAnsi="Century Gothic"/>
                <w:b/>
                <w:sz w:val="28"/>
                <w:szCs w:val="28"/>
              </w:rPr>
              <w:t xml:space="preserve">PRIVATE </w:t>
            </w:r>
            <w:r w:rsidR="007B4818">
              <w:rPr>
                <w:rFonts w:ascii="Century Gothic" w:hAnsi="Century Gothic"/>
                <w:b/>
                <w:sz w:val="28"/>
                <w:szCs w:val="28"/>
              </w:rPr>
              <w:t>ASSESSMENT BODY</w:t>
            </w:r>
          </w:p>
          <w:p w14:paraId="6D5D491E" w14:textId="44BA740E" w:rsidR="00170932" w:rsidRPr="00935415" w:rsidRDefault="00170932" w:rsidP="005F2DC5">
            <w:pPr>
              <w:spacing w:line="276" w:lineRule="auto"/>
              <w:jc w:val="center"/>
              <w:rPr>
                <w:rFonts w:ascii="Century Gothic" w:hAnsi="Century Gothic"/>
                <w:b/>
                <w:sz w:val="28"/>
                <w:szCs w:val="28"/>
              </w:rPr>
            </w:pPr>
            <w:r w:rsidRPr="00935415">
              <w:rPr>
                <w:rFonts w:ascii="Century Gothic" w:hAnsi="Century Gothic"/>
                <w:b/>
                <w:sz w:val="28"/>
                <w:szCs w:val="28"/>
              </w:rPr>
              <w:t>ACCREDITATION FEES</w:t>
            </w:r>
            <w:r w:rsidR="00362E07" w:rsidRPr="00974BF6">
              <w:rPr>
                <w:rStyle w:val="EndnoteReference"/>
                <w:rFonts w:ascii="Century Gothic" w:hAnsi="Century Gothic"/>
                <w:bCs/>
                <w:sz w:val="28"/>
                <w:szCs w:val="28"/>
              </w:rPr>
              <w:endnoteReference w:id="2"/>
            </w:r>
            <w:r w:rsidRPr="00974BF6">
              <w:rPr>
                <w:rFonts w:ascii="Century Gothic" w:hAnsi="Century Gothic"/>
                <w:bCs/>
                <w:sz w:val="28"/>
                <w:szCs w:val="28"/>
              </w:rPr>
              <w:t xml:space="preserve"> </w:t>
            </w:r>
          </w:p>
          <w:p w14:paraId="2ECB0467" w14:textId="2F84A106" w:rsidR="00170932" w:rsidRPr="00805C46" w:rsidRDefault="00170932">
            <w:pPr>
              <w:spacing w:line="276" w:lineRule="auto"/>
              <w:jc w:val="center"/>
              <w:rPr>
                <w:rFonts w:ascii="Century Gothic" w:hAnsi="Century Gothic"/>
                <w:b/>
              </w:rPr>
            </w:pPr>
            <w:r w:rsidRPr="00805C46">
              <w:rPr>
                <w:rFonts w:ascii="Century Gothic" w:hAnsi="Century Gothic"/>
                <w:b/>
              </w:rPr>
              <w:t xml:space="preserve">EFFECTIVE 1 APRIL </w:t>
            </w:r>
            <w:r w:rsidR="00415A63" w:rsidRPr="00805C46">
              <w:rPr>
                <w:rFonts w:ascii="Century Gothic" w:hAnsi="Century Gothic"/>
                <w:b/>
              </w:rPr>
              <w:t>202</w:t>
            </w:r>
            <w:r w:rsidR="00E13CB8">
              <w:rPr>
                <w:rFonts w:ascii="Century Gothic" w:hAnsi="Century Gothic"/>
                <w:b/>
              </w:rPr>
              <w:t>6</w:t>
            </w:r>
            <w:r w:rsidR="00415A63" w:rsidRPr="00805C46">
              <w:rPr>
                <w:rFonts w:ascii="Century Gothic" w:hAnsi="Century Gothic"/>
                <w:b/>
              </w:rPr>
              <w:t xml:space="preserve"> </w:t>
            </w:r>
            <w:r w:rsidRPr="00805C46">
              <w:rPr>
                <w:rFonts w:ascii="Century Gothic" w:hAnsi="Century Gothic"/>
                <w:b/>
              </w:rPr>
              <w:t xml:space="preserve">– 31 MARCH </w:t>
            </w:r>
            <w:r w:rsidR="00415A63" w:rsidRPr="00805C46">
              <w:rPr>
                <w:rFonts w:ascii="Century Gothic" w:hAnsi="Century Gothic"/>
                <w:b/>
              </w:rPr>
              <w:t>202</w:t>
            </w:r>
            <w:r w:rsidR="00E13CB8">
              <w:rPr>
                <w:rFonts w:ascii="Century Gothic" w:hAnsi="Century Gothic"/>
                <w:b/>
              </w:rPr>
              <w:t>7</w:t>
            </w:r>
          </w:p>
        </w:tc>
      </w:tr>
      <w:tr w:rsidR="00C63BDA" w:rsidRPr="00935415" w14:paraId="4418DD12" w14:textId="77777777" w:rsidTr="00373125">
        <w:tc>
          <w:tcPr>
            <w:tcW w:w="5490" w:type="dxa"/>
            <w:shd w:val="clear" w:color="auto" w:fill="F2F2F2" w:themeFill="background1" w:themeFillShade="F2"/>
          </w:tcPr>
          <w:p w14:paraId="352EFD63" w14:textId="4D51D5A0" w:rsidR="00C63BDA" w:rsidRPr="00935415" w:rsidRDefault="00C63BDA" w:rsidP="005F2DC5">
            <w:pPr>
              <w:spacing w:after="120" w:line="276" w:lineRule="auto"/>
              <w:rPr>
                <w:rFonts w:ascii="Century Gothic" w:hAnsi="Century Gothic"/>
                <w:b/>
                <w:sz w:val="22"/>
                <w:szCs w:val="22"/>
              </w:rPr>
            </w:pPr>
            <w:r w:rsidRPr="00935415">
              <w:rPr>
                <w:rFonts w:ascii="Century Gothic" w:hAnsi="Century Gothic"/>
                <w:b/>
                <w:sz w:val="22"/>
                <w:szCs w:val="22"/>
              </w:rPr>
              <w:t>Letter of Intent (LOI)</w:t>
            </w:r>
            <w:r w:rsidR="00D473CE">
              <w:rPr>
                <w:rFonts w:ascii="Century Gothic" w:hAnsi="Century Gothic"/>
                <w:b/>
                <w:sz w:val="22"/>
                <w:szCs w:val="22"/>
              </w:rPr>
              <w:t xml:space="preserve"> to apply for accreditation</w:t>
            </w:r>
          </w:p>
        </w:tc>
        <w:tc>
          <w:tcPr>
            <w:tcW w:w="4536" w:type="dxa"/>
            <w:vAlign w:val="center"/>
          </w:tcPr>
          <w:p w14:paraId="66BB8CE3" w14:textId="5FF66D4D" w:rsidR="00C63BDA" w:rsidRPr="00935415" w:rsidRDefault="00C63BDA" w:rsidP="00FC1AC3">
            <w:pPr>
              <w:spacing w:line="276" w:lineRule="auto"/>
              <w:jc w:val="center"/>
              <w:rPr>
                <w:rFonts w:ascii="Century Gothic" w:hAnsi="Century Gothic"/>
                <w:sz w:val="22"/>
                <w:szCs w:val="22"/>
              </w:rPr>
            </w:pPr>
            <w:r>
              <w:rPr>
                <w:rFonts w:ascii="Century Gothic" w:hAnsi="Century Gothic"/>
                <w:sz w:val="22"/>
                <w:szCs w:val="22"/>
              </w:rPr>
              <w:t xml:space="preserve">R </w:t>
            </w:r>
            <w:r w:rsidR="00133BDC">
              <w:rPr>
                <w:rFonts w:ascii="Century Gothic" w:hAnsi="Century Gothic"/>
                <w:sz w:val="22"/>
                <w:szCs w:val="22"/>
              </w:rPr>
              <w:t>3</w:t>
            </w:r>
            <w:r w:rsidR="00FA01E3">
              <w:rPr>
                <w:rFonts w:ascii="Century Gothic" w:hAnsi="Century Gothic"/>
                <w:sz w:val="22"/>
                <w:szCs w:val="22"/>
              </w:rPr>
              <w:t>8</w:t>
            </w:r>
            <w:r w:rsidR="00BF14BA">
              <w:rPr>
                <w:rFonts w:ascii="Century Gothic" w:hAnsi="Century Gothic"/>
                <w:sz w:val="22"/>
                <w:szCs w:val="22"/>
              </w:rPr>
              <w:t xml:space="preserve"> </w:t>
            </w:r>
            <w:r w:rsidR="00FA01E3">
              <w:rPr>
                <w:rFonts w:ascii="Century Gothic" w:hAnsi="Century Gothic"/>
                <w:sz w:val="22"/>
                <w:szCs w:val="22"/>
              </w:rPr>
              <w:t>661.00</w:t>
            </w:r>
          </w:p>
        </w:tc>
      </w:tr>
      <w:tr w:rsidR="00C63BDA" w:rsidRPr="00935415" w14:paraId="6FC02597" w14:textId="77777777" w:rsidTr="00373125">
        <w:tc>
          <w:tcPr>
            <w:tcW w:w="5490" w:type="dxa"/>
            <w:shd w:val="clear" w:color="auto" w:fill="F2F2F2" w:themeFill="background1" w:themeFillShade="F2"/>
          </w:tcPr>
          <w:p w14:paraId="7306B184" w14:textId="2F8FAF8A" w:rsidR="00D473CE" w:rsidRDefault="00C759D8" w:rsidP="008A3371">
            <w:pPr>
              <w:spacing w:line="276" w:lineRule="auto"/>
              <w:rPr>
                <w:rFonts w:ascii="Century Gothic" w:hAnsi="Century Gothic"/>
                <w:b/>
                <w:sz w:val="22"/>
                <w:szCs w:val="22"/>
              </w:rPr>
            </w:pPr>
            <w:r>
              <w:rPr>
                <w:rFonts w:ascii="Century Gothic" w:hAnsi="Century Gothic"/>
                <w:b/>
                <w:sz w:val="22"/>
                <w:szCs w:val="22"/>
              </w:rPr>
              <w:t xml:space="preserve">Stage 1 </w:t>
            </w:r>
            <w:r w:rsidR="00D473CE">
              <w:rPr>
                <w:rFonts w:ascii="Century Gothic" w:hAnsi="Century Gothic"/>
                <w:b/>
                <w:sz w:val="22"/>
                <w:szCs w:val="22"/>
              </w:rPr>
              <w:t>Desktop evaluation of self-evaluation report per</w:t>
            </w:r>
          </w:p>
          <w:p w14:paraId="00056D83" w14:textId="057A81FF" w:rsidR="007D1F6A" w:rsidRDefault="007D1F6A" w:rsidP="008A3371">
            <w:pPr>
              <w:pStyle w:val="ListParagraph"/>
              <w:numPr>
                <w:ilvl w:val="0"/>
                <w:numId w:val="19"/>
              </w:numPr>
              <w:spacing w:line="276" w:lineRule="auto"/>
              <w:rPr>
                <w:rFonts w:ascii="Century Gothic" w:hAnsi="Century Gothic"/>
                <w:b/>
                <w:sz w:val="22"/>
                <w:szCs w:val="22"/>
              </w:rPr>
            </w:pPr>
            <w:r>
              <w:rPr>
                <w:rFonts w:ascii="Century Gothic" w:hAnsi="Century Gothic"/>
                <w:b/>
                <w:sz w:val="22"/>
                <w:szCs w:val="22"/>
              </w:rPr>
              <w:t>NC(V) programme</w:t>
            </w:r>
          </w:p>
          <w:p w14:paraId="6A4CBE3E" w14:textId="77777777" w:rsidR="007D1F6A" w:rsidRDefault="007D1F6A" w:rsidP="008A3371">
            <w:pPr>
              <w:pStyle w:val="ListParagraph"/>
              <w:numPr>
                <w:ilvl w:val="0"/>
                <w:numId w:val="19"/>
              </w:numPr>
              <w:spacing w:line="276" w:lineRule="auto"/>
              <w:rPr>
                <w:rFonts w:ascii="Century Gothic" w:hAnsi="Century Gothic"/>
                <w:b/>
                <w:sz w:val="22"/>
                <w:szCs w:val="22"/>
              </w:rPr>
            </w:pPr>
            <w:r>
              <w:rPr>
                <w:rFonts w:ascii="Century Gothic" w:hAnsi="Century Gothic"/>
                <w:b/>
                <w:sz w:val="22"/>
                <w:szCs w:val="22"/>
              </w:rPr>
              <w:t>GETC: ABET (</w:t>
            </w:r>
            <w:r w:rsidR="008A3371">
              <w:rPr>
                <w:rFonts w:ascii="Century Gothic" w:hAnsi="Century Gothic"/>
                <w:b/>
                <w:sz w:val="22"/>
                <w:szCs w:val="22"/>
              </w:rPr>
              <w:t>NQF Level 1)</w:t>
            </w:r>
          </w:p>
          <w:p w14:paraId="069EED65" w14:textId="77777777" w:rsidR="008A3371" w:rsidRDefault="008A3371" w:rsidP="008A3371">
            <w:pPr>
              <w:pStyle w:val="ListParagraph"/>
              <w:numPr>
                <w:ilvl w:val="0"/>
                <w:numId w:val="19"/>
              </w:numPr>
              <w:spacing w:line="276" w:lineRule="auto"/>
              <w:rPr>
                <w:rFonts w:ascii="Century Gothic" w:hAnsi="Century Gothic"/>
                <w:b/>
                <w:sz w:val="22"/>
                <w:szCs w:val="22"/>
              </w:rPr>
            </w:pPr>
            <w:r>
              <w:rPr>
                <w:rFonts w:ascii="Century Gothic" w:hAnsi="Century Gothic"/>
                <w:b/>
                <w:sz w:val="22"/>
                <w:szCs w:val="22"/>
              </w:rPr>
              <w:t>NSC (NQF Level 4)</w:t>
            </w:r>
          </w:p>
          <w:p w14:paraId="749C5761" w14:textId="1A1819A3" w:rsidR="008A3371" w:rsidRPr="008A3371" w:rsidRDefault="008A3371" w:rsidP="008A3371">
            <w:pPr>
              <w:spacing w:line="276" w:lineRule="auto"/>
              <w:jc w:val="both"/>
              <w:rPr>
                <w:rFonts w:ascii="Century Gothic" w:hAnsi="Century Gothic"/>
                <w:bCs/>
                <w:i/>
                <w:iCs/>
                <w:sz w:val="18"/>
                <w:szCs w:val="18"/>
              </w:rPr>
            </w:pPr>
            <w:r w:rsidRPr="008A3371">
              <w:rPr>
                <w:rFonts w:ascii="Century Gothic" w:hAnsi="Century Gothic"/>
                <w:b/>
                <w:i/>
                <w:iCs/>
                <w:sz w:val="18"/>
                <w:szCs w:val="18"/>
              </w:rPr>
              <w:t>Note:</w:t>
            </w:r>
            <w:r w:rsidRPr="008A3371">
              <w:rPr>
                <w:rFonts w:ascii="Century Gothic" w:hAnsi="Century Gothic"/>
                <w:bCs/>
                <w:i/>
                <w:iCs/>
                <w:sz w:val="18"/>
                <w:szCs w:val="18"/>
              </w:rPr>
              <w:t xml:space="preserve"> The number of subjects an assessment body may assess will be determined by Umalusi.</w:t>
            </w:r>
          </w:p>
        </w:tc>
        <w:tc>
          <w:tcPr>
            <w:tcW w:w="4536" w:type="dxa"/>
            <w:vAlign w:val="center"/>
          </w:tcPr>
          <w:p w14:paraId="2CD12D35" w14:textId="5326F381" w:rsidR="00C63BDA" w:rsidRPr="00935415" w:rsidRDefault="008A3371" w:rsidP="00FC1AC3">
            <w:pPr>
              <w:spacing w:line="276" w:lineRule="auto"/>
              <w:jc w:val="center"/>
              <w:rPr>
                <w:rFonts w:ascii="Century Gothic" w:hAnsi="Century Gothic"/>
                <w:sz w:val="22"/>
                <w:szCs w:val="22"/>
              </w:rPr>
            </w:pPr>
            <w:r>
              <w:rPr>
                <w:rFonts w:ascii="Century Gothic" w:hAnsi="Century Gothic"/>
                <w:sz w:val="22"/>
                <w:szCs w:val="22"/>
              </w:rPr>
              <w:t xml:space="preserve">R </w:t>
            </w:r>
            <w:r w:rsidR="002F07D6">
              <w:rPr>
                <w:rFonts w:ascii="Century Gothic" w:hAnsi="Century Gothic"/>
                <w:sz w:val="22"/>
                <w:szCs w:val="22"/>
              </w:rPr>
              <w:t>7</w:t>
            </w:r>
            <w:r w:rsidR="00486B55">
              <w:rPr>
                <w:rFonts w:ascii="Century Gothic" w:hAnsi="Century Gothic"/>
                <w:sz w:val="22"/>
                <w:szCs w:val="22"/>
              </w:rPr>
              <w:t>5 595.00</w:t>
            </w:r>
          </w:p>
        </w:tc>
      </w:tr>
      <w:tr w:rsidR="00C63BDA" w:rsidRPr="00935415" w14:paraId="5AD5159A" w14:textId="77777777" w:rsidTr="00373125">
        <w:tc>
          <w:tcPr>
            <w:tcW w:w="5490" w:type="dxa"/>
            <w:shd w:val="clear" w:color="auto" w:fill="F2F2F2" w:themeFill="background1" w:themeFillShade="F2"/>
          </w:tcPr>
          <w:p w14:paraId="71BEE1AE" w14:textId="75AD3129" w:rsidR="00C63BDA" w:rsidRPr="00935415" w:rsidRDefault="00CE0103" w:rsidP="005F2DC5">
            <w:pPr>
              <w:spacing w:after="120" w:line="276" w:lineRule="auto"/>
              <w:rPr>
                <w:rFonts w:ascii="Century Gothic" w:hAnsi="Century Gothic"/>
                <w:b/>
                <w:sz w:val="22"/>
                <w:szCs w:val="22"/>
              </w:rPr>
            </w:pPr>
            <w:r>
              <w:rPr>
                <w:rFonts w:ascii="Century Gothic" w:hAnsi="Century Gothic"/>
                <w:b/>
                <w:sz w:val="22"/>
                <w:szCs w:val="22"/>
              </w:rPr>
              <w:t xml:space="preserve">Stage 1 </w:t>
            </w:r>
            <w:r w:rsidR="00426D0D">
              <w:rPr>
                <w:rFonts w:ascii="Century Gothic" w:hAnsi="Century Gothic"/>
                <w:b/>
                <w:sz w:val="22"/>
                <w:szCs w:val="22"/>
              </w:rPr>
              <w:t>Site visit per qualification</w:t>
            </w:r>
          </w:p>
        </w:tc>
        <w:tc>
          <w:tcPr>
            <w:tcW w:w="4536" w:type="dxa"/>
            <w:vAlign w:val="center"/>
          </w:tcPr>
          <w:p w14:paraId="4C06AE0B" w14:textId="18587CE6" w:rsidR="00C63BDA" w:rsidRDefault="00426D0D" w:rsidP="00FC1AC3">
            <w:pPr>
              <w:spacing w:line="276" w:lineRule="auto"/>
              <w:jc w:val="center"/>
              <w:rPr>
                <w:rFonts w:ascii="Century Gothic" w:hAnsi="Century Gothic"/>
                <w:sz w:val="22"/>
                <w:szCs w:val="22"/>
              </w:rPr>
            </w:pPr>
            <w:r>
              <w:rPr>
                <w:rFonts w:ascii="Century Gothic" w:hAnsi="Century Gothic"/>
                <w:sz w:val="22"/>
                <w:szCs w:val="22"/>
              </w:rPr>
              <w:t xml:space="preserve">R </w:t>
            </w:r>
            <w:r w:rsidR="00F50BE0">
              <w:rPr>
                <w:rFonts w:ascii="Century Gothic" w:hAnsi="Century Gothic"/>
                <w:sz w:val="22"/>
                <w:szCs w:val="22"/>
              </w:rPr>
              <w:t>1</w:t>
            </w:r>
            <w:r w:rsidR="00486B55">
              <w:rPr>
                <w:rFonts w:ascii="Century Gothic" w:hAnsi="Century Gothic"/>
                <w:sz w:val="22"/>
                <w:szCs w:val="22"/>
              </w:rPr>
              <w:t>33</w:t>
            </w:r>
            <w:r w:rsidR="005A36DD">
              <w:rPr>
                <w:rFonts w:ascii="Century Gothic" w:hAnsi="Century Gothic"/>
                <w:sz w:val="22"/>
                <w:szCs w:val="22"/>
              </w:rPr>
              <w:t> 657.00</w:t>
            </w:r>
          </w:p>
          <w:p w14:paraId="42E4B3DE" w14:textId="1696CB97" w:rsidR="00426D0D" w:rsidRPr="00426D0D" w:rsidRDefault="00426D0D" w:rsidP="00FC1AC3">
            <w:pPr>
              <w:spacing w:line="276" w:lineRule="auto"/>
              <w:jc w:val="center"/>
              <w:rPr>
                <w:rFonts w:ascii="Century Gothic" w:hAnsi="Century Gothic"/>
                <w:i/>
                <w:iCs/>
                <w:sz w:val="16"/>
                <w:szCs w:val="16"/>
              </w:rPr>
            </w:pPr>
            <w:r w:rsidRPr="00426D0D">
              <w:rPr>
                <w:rFonts w:ascii="Century Gothic" w:hAnsi="Century Gothic"/>
                <w:i/>
                <w:iCs/>
                <w:sz w:val="16"/>
                <w:szCs w:val="16"/>
              </w:rPr>
              <w:t>Plus full travel and accommodation costs for site visit team members if the site visit is more than 100km from Umalusi.</w:t>
            </w:r>
          </w:p>
        </w:tc>
      </w:tr>
      <w:tr w:rsidR="00C63BDA" w:rsidRPr="00935415" w14:paraId="335ADA86" w14:textId="77777777" w:rsidTr="00373125">
        <w:tc>
          <w:tcPr>
            <w:tcW w:w="5490" w:type="dxa"/>
            <w:shd w:val="clear" w:color="auto" w:fill="F2F2F2" w:themeFill="background1" w:themeFillShade="F2"/>
          </w:tcPr>
          <w:p w14:paraId="1ACF9433" w14:textId="77313290" w:rsidR="00C63BDA" w:rsidRPr="00935415" w:rsidRDefault="00DC5A6C" w:rsidP="005F2DC5">
            <w:pPr>
              <w:spacing w:after="120" w:line="276" w:lineRule="auto"/>
              <w:rPr>
                <w:rFonts w:ascii="Century Gothic" w:hAnsi="Century Gothic"/>
                <w:b/>
                <w:sz w:val="22"/>
                <w:szCs w:val="22"/>
              </w:rPr>
            </w:pPr>
            <w:r>
              <w:rPr>
                <w:rFonts w:ascii="Century Gothic" w:hAnsi="Century Gothic"/>
                <w:b/>
                <w:sz w:val="22"/>
                <w:szCs w:val="22"/>
              </w:rPr>
              <w:t>Pilot Examination</w:t>
            </w:r>
          </w:p>
        </w:tc>
        <w:tc>
          <w:tcPr>
            <w:tcW w:w="4536" w:type="dxa"/>
            <w:vAlign w:val="center"/>
          </w:tcPr>
          <w:p w14:paraId="2A21E0AA" w14:textId="71E290B4" w:rsidR="00C63BDA" w:rsidRDefault="00DC5A6C" w:rsidP="00FC1AC3">
            <w:pPr>
              <w:spacing w:line="276" w:lineRule="auto"/>
              <w:jc w:val="center"/>
              <w:rPr>
                <w:rFonts w:ascii="Century Gothic" w:hAnsi="Century Gothic"/>
                <w:sz w:val="22"/>
                <w:szCs w:val="22"/>
              </w:rPr>
            </w:pPr>
            <w:r>
              <w:rPr>
                <w:rFonts w:ascii="Century Gothic" w:hAnsi="Century Gothic"/>
                <w:sz w:val="22"/>
                <w:szCs w:val="22"/>
              </w:rPr>
              <w:t xml:space="preserve">R </w:t>
            </w:r>
            <w:r w:rsidR="00F50BE0">
              <w:rPr>
                <w:rFonts w:ascii="Century Gothic" w:hAnsi="Century Gothic"/>
                <w:sz w:val="22"/>
                <w:szCs w:val="22"/>
              </w:rPr>
              <w:t>5</w:t>
            </w:r>
            <w:r w:rsidR="005A36DD">
              <w:rPr>
                <w:rFonts w:ascii="Century Gothic" w:hAnsi="Century Gothic"/>
                <w:sz w:val="22"/>
                <w:szCs w:val="22"/>
              </w:rPr>
              <w:t>7 550.00</w:t>
            </w:r>
          </w:p>
          <w:p w14:paraId="2875340F" w14:textId="7DD7DE15" w:rsidR="00DC5A6C" w:rsidRPr="00DC5A6C" w:rsidRDefault="00DC5A6C" w:rsidP="00FC1AC3">
            <w:pPr>
              <w:spacing w:line="276" w:lineRule="auto"/>
              <w:jc w:val="center"/>
              <w:rPr>
                <w:rFonts w:ascii="Century Gothic" w:hAnsi="Century Gothic"/>
                <w:i/>
                <w:iCs/>
                <w:sz w:val="16"/>
                <w:szCs w:val="16"/>
              </w:rPr>
            </w:pPr>
            <w:r w:rsidRPr="00DC5A6C">
              <w:rPr>
                <w:rFonts w:ascii="Century Gothic" w:hAnsi="Century Gothic"/>
                <w:i/>
                <w:iCs/>
                <w:sz w:val="16"/>
                <w:szCs w:val="16"/>
              </w:rPr>
              <w:t>Plus Quality Assurance of Assessment fees</w:t>
            </w:r>
          </w:p>
        </w:tc>
      </w:tr>
      <w:tr w:rsidR="00DD5E51" w:rsidRPr="00935415" w14:paraId="442D2710" w14:textId="77777777" w:rsidTr="00DD5E51">
        <w:tc>
          <w:tcPr>
            <w:tcW w:w="5490" w:type="dxa"/>
            <w:shd w:val="clear" w:color="auto" w:fill="F2F2F2" w:themeFill="background1" w:themeFillShade="F2"/>
          </w:tcPr>
          <w:p w14:paraId="2456DD28" w14:textId="77777777" w:rsidR="00DD5E51" w:rsidRDefault="00DD5E51" w:rsidP="005F2DC5">
            <w:pPr>
              <w:spacing w:after="120" w:line="276" w:lineRule="auto"/>
              <w:rPr>
                <w:rFonts w:ascii="Century Gothic" w:hAnsi="Century Gothic"/>
                <w:b/>
                <w:sz w:val="22"/>
                <w:szCs w:val="22"/>
              </w:rPr>
            </w:pPr>
          </w:p>
        </w:tc>
        <w:tc>
          <w:tcPr>
            <w:tcW w:w="4536" w:type="dxa"/>
            <w:shd w:val="clear" w:color="auto" w:fill="F2F2F2" w:themeFill="background1" w:themeFillShade="F2"/>
            <w:vAlign w:val="center"/>
          </w:tcPr>
          <w:p w14:paraId="336EFEAE" w14:textId="77777777" w:rsidR="00DD5E51" w:rsidRDefault="00DD5E51" w:rsidP="00FC1AC3">
            <w:pPr>
              <w:spacing w:line="276" w:lineRule="auto"/>
              <w:jc w:val="center"/>
              <w:rPr>
                <w:rFonts w:ascii="Century Gothic" w:hAnsi="Century Gothic"/>
                <w:sz w:val="22"/>
                <w:szCs w:val="22"/>
              </w:rPr>
            </w:pPr>
          </w:p>
        </w:tc>
      </w:tr>
      <w:tr w:rsidR="00C63BDA" w:rsidRPr="00935415" w14:paraId="643F82E5" w14:textId="77777777" w:rsidTr="00373125">
        <w:tc>
          <w:tcPr>
            <w:tcW w:w="5490" w:type="dxa"/>
            <w:shd w:val="clear" w:color="auto" w:fill="F2F2F2" w:themeFill="background1" w:themeFillShade="F2"/>
          </w:tcPr>
          <w:p w14:paraId="61DB20B5" w14:textId="798520FF" w:rsidR="00C63BDA" w:rsidRPr="00935415" w:rsidRDefault="00C759D8" w:rsidP="005F2DC5">
            <w:pPr>
              <w:spacing w:after="120" w:line="276" w:lineRule="auto"/>
              <w:rPr>
                <w:rFonts w:ascii="Century Gothic" w:hAnsi="Century Gothic"/>
                <w:b/>
                <w:sz w:val="22"/>
                <w:szCs w:val="22"/>
              </w:rPr>
            </w:pPr>
            <w:r>
              <w:rPr>
                <w:rFonts w:ascii="Century Gothic" w:hAnsi="Century Gothic"/>
                <w:b/>
                <w:sz w:val="22"/>
                <w:szCs w:val="22"/>
              </w:rPr>
              <w:t>Stage 2 Desktop evaluation of self-evaluation report (per qualification)</w:t>
            </w:r>
          </w:p>
        </w:tc>
        <w:tc>
          <w:tcPr>
            <w:tcW w:w="4536" w:type="dxa"/>
            <w:vAlign w:val="center"/>
          </w:tcPr>
          <w:p w14:paraId="2E829FF7" w14:textId="1BD63B95" w:rsidR="00C63BDA" w:rsidRPr="00935415" w:rsidRDefault="00C759D8" w:rsidP="00FC1AC3">
            <w:pPr>
              <w:spacing w:line="276" w:lineRule="auto"/>
              <w:jc w:val="center"/>
              <w:rPr>
                <w:rFonts w:ascii="Century Gothic" w:hAnsi="Century Gothic"/>
                <w:sz w:val="22"/>
                <w:szCs w:val="22"/>
              </w:rPr>
            </w:pPr>
            <w:r>
              <w:rPr>
                <w:rFonts w:ascii="Century Gothic" w:hAnsi="Century Gothic"/>
                <w:sz w:val="22"/>
                <w:szCs w:val="22"/>
              </w:rPr>
              <w:t xml:space="preserve">R </w:t>
            </w:r>
            <w:r w:rsidR="004F09A3">
              <w:rPr>
                <w:rFonts w:ascii="Century Gothic" w:hAnsi="Century Gothic"/>
                <w:sz w:val="22"/>
                <w:szCs w:val="22"/>
              </w:rPr>
              <w:t>4</w:t>
            </w:r>
            <w:r w:rsidR="008D1A92">
              <w:rPr>
                <w:rFonts w:ascii="Century Gothic" w:hAnsi="Century Gothic"/>
                <w:sz w:val="22"/>
                <w:szCs w:val="22"/>
              </w:rPr>
              <w:t>5 175.00</w:t>
            </w:r>
          </w:p>
        </w:tc>
      </w:tr>
      <w:tr w:rsidR="007D1F6A" w:rsidRPr="00935415" w14:paraId="2A3B74F2" w14:textId="77777777" w:rsidTr="00373125">
        <w:tc>
          <w:tcPr>
            <w:tcW w:w="5490" w:type="dxa"/>
            <w:shd w:val="clear" w:color="auto" w:fill="F2F2F2" w:themeFill="background1" w:themeFillShade="F2"/>
          </w:tcPr>
          <w:p w14:paraId="083DFFEE" w14:textId="1043FA0B" w:rsidR="007D1F6A" w:rsidRPr="00935415" w:rsidRDefault="00CE0103" w:rsidP="005F2DC5">
            <w:pPr>
              <w:spacing w:after="120" w:line="276" w:lineRule="auto"/>
              <w:rPr>
                <w:rFonts w:ascii="Century Gothic" w:hAnsi="Century Gothic"/>
                <w:b/>
                <w:sz w:val="22"/>
                <w:szCs w:val="22"/>
              </w:rPr>
            </w:pPr>
            <w:r>
              <w:rPr>
                <w:rFonts w:ascii="Century Gothic" w:hAnsi="Century Gothic"/>
                <w:b/>
                <w:sz w:val="22"/>
                <w:szCs w:val="22"/>
              </w:rPr>
              <w:t xml:space="preserve">Stage 2 Site visit </w:t>
            </w:r>
          </w:p>
        </w:tc>
        <w:tc>
          <w:tcPr>
            <w:tcW w:w="4536" w:type="dxa"/>
            <w:vAlign w:val="center"/>
          </w:tcPr>
          <w:p w14:paraId="28CA95B7" w14:textId="2A64D5A7" w:rsidR="007D1F6A" w:rsidRDefault="00CE0103" w:rsidP="00FC1AC3">
            <w:pPr>
              <w:spacing w:line="276" w:lineRule="auto"/>
              <w:jc w:val="center"/>
              <w:rPr>
                <w:rFonts w:ascii="Century Gothic" w:hAnsi="Century Gothic"/>
                <w:sz w:val="22"/>
                <w:szCs w:val="22"/>
              </w:rPr>
            </w:pPr>
            <w:r>
              <w:rPr>
                <w:rFonts w:ascii="Century Gothic" w:hAnsi="Century Gothic"/>
                <w:sz w:val="22"/>
                <w:szCs w:val="22"/>
              </w:rPr>
              <w:t xml:space="preserve">R </w:t>
            </w:r>
            <w:r w:rsidR="004F09A3">
              <w:rPr>
                <w:rFonts w:ascii="Century Gothic" w:hAnsi="Century Gothic"/>
                <w:sz w:val="22"/>
                <w:szCs w:val="22"/>
              </w:rPr>
              <w:t>4</w:t>
            </w:r>
            <w:r w:rsidR="008D1A92">
              <w:rPr>
                <w:rFonts w:ascii="Century Gothic" w:hAnsi="Century Gothic"/>
                <w:sz w:val="22"/>
                <w:szCs w:val="22"/>
              </w:rPr>
              <w:t>5 175.00</w:t>
            </w:r>
          </w:p>
          <w:p w14:paraId="4D900C7A" w14:textId="1B67F5D5" w:rsidR="00B73F8B" w:rsidRPr="00935415" w:rsidRDefault="00B73F8B" w:rsidP="00FC1AC3">
            <w:pPr>
              <w:spacing w:line="276" w:lineRule="auto"/>
              <w:jc w:val="center"/>
              <w:rPr>
                <w:rFonts w:ascii="Century Gothic" w:hAnsi="Century Gothic"/>
                <w:sz w:val="22"/>
                <w:szCs w:val="22"/>
              </w:rPr>
            </w:pPr>
            <w:r w:rsidRPr="00426D0D">
              <w:rPr>
                <w:rFonts w:ascii="Century Gothic" w:hAnsi="Century Gothic"/>
                <w:i/>
                <w:iCs/>
                <w:sz w:val="16"/>
                <w:szCs w:val="16"/>
              </w:rPr>
              <w:t>Plus full travel and accommodation costs for site visit team members if the site visit is more than 100km from Umalusi.</w:t>
            </w:r>
          </w:p>
        </w:tc>
      </w:tr>
      <w:tr w:rsidR="007D1F6A" w:rsidRPr="00935415" w14:paraId="76073175" w14:textId="77777777" w:rsidTr="00373125">
        <w:tc>
          <w:tcPr>
            <w:tcW w:w="5490" w:type="dxa"/>
            <w:shd w:val="clear" w:color="auto" w:fill="F2F2F2" w:themeFill="background1" w:themeFillShade="F2"/>
          </w:tcPr>
          <w:p w14:paraId="46022C79" w14:textId="02A825B4" w:rsidR="007D1F6A" w:rsidRPr="00935415" w:rsidRDefault="00781A57" w:rsidP="005F2DC5">
            <w:pPr>
              <w:spacing w:after="120" w:line="276" w:lineRule="auto"/>
              <w:rPr>
                <w:rFonts w:ascii="Century Gothic" w:hAnsi="Century Gothic"/>
                <w:b/>
                <w:sz w:val="22"/>
                <w:szCs w:val="22"/>
              </w:rPr>
            </w:pPr>
            <w:r>
              <w:rPr>
                <w:rFonts w:ascii="Century Gothic" w:hAnsi="Century Gothic"/>
                <w:b/>
                <w:sz w:val="22"/>
                <w:szCs w:val="22"/>
              </w:rPr>
              <w:t>Compilation of consolidated report and presentation to relevant committees</w:t>
            </w:r>
          </w:p>
        </w:tc>
        <w:tc>
          <w:tcPr>
            <w:tcW w:w="4536" w:type="dxa"/>
            <w:vAlign w:val="center"/>
          </w:tcPr>
          <w:p w14:paraId="5C70FF83" w14:textId="796539C9" w:rsidR="007D1F6A" w:rsidRPr="00935415" w:rsidRDefault="00781A57" w:rsidP="00FC1AC3">
            <w:pPr>
              <w:spacing w:line="276" w:lineRule="auto"/>
              <w:jc w:val="center"/>
              <w:rPr>
                <w:rFonts w:ascii="Century Gothic" w:hAnsi="Century Gothic"/>
                <w:sz w:val="22"/>
                <w:szCs w:val="22"/>
              </w:rPr>
            </w:pPr>
            <w:r>
              <w:rPr>
                <w:rFonts w:ascii="Century Gothic" w:hAnsi="Century Gothic"/>
                <w:sz w:val="22"/>
                <w:szCs w:val="22"/>
              </w:rPr>
              <w:t xml:space="preserve">R </w:t>
            </w:r>
            <w:r w:rsidR="00EB3B31">
              <w:rPr>
                <w:rFonts w:ascii="Century Gothic" w:hAnsi="Century Gothic"/>
                <w:sz w:val="22"/>
                <w:szCs w:val="22"/>
              </w:rPr>
              <w:t>2</w:t>
            </w:r>
            <w:r w:rsidR="008D1A92">
              <w:rPr>
                <w:rFonts w:ascii="Century Gothic" w:hAnsi="Century Gothic"/>
                <w:sz w:val="22"/>
                <w:szCs w:val="22"/>
              </w:rPr>
              <w:t>5 973.00</w:t>
            </w:r>
          </w:p>
        </w:tc>
      </w:tr>
      <w:tr w:rsidR="007D1F6A" w:rsidRPr="00935415" w14:paraId="36785741" w14:textId="77777777" w:rsidTr="00373125">
        <w:tc>
          <w:tcPr>
            <w:tcW w:w="5490" w:type="dxa"/>
            <w:shd w:val="clear" w:color="auto" w:fill="F2F2F2" w:themeFill="background1" w:themeFillShade="F2"/>
          </w:tcPr>
          <w:p w14:paraId="0D0152CA" w14:textId="29995A1B" w:rsidR="007D1F6A" w:rsidRPr="00935415" w:rsidRDefault="00781A57" w:rsidP="005F2DC5">
            <w:pPr>
              <w:spacing w:after="120" w:line="276" w:lineRule="auto"/>
              <w:rPr>
                <w:rFonts w:ascii="Century Gothic" w:hAnsi="Century Gothic"/>
                <w:b/>
                <w:sz w:val="22"/>
                <w:szCs w:val="22"/>
              </w:rPr>
            </w:pPr>
            <w:r>
              <w:rPr>
                <w:rFonts w:ascii="Century Gothic" w:hAnsi="Century Gothic"/>
                <w:b/>
                <w:sz w:val="22"/>
                <w:szCs w:val="22"/>
              </w:rPr>
              <w:t>Evaluation following a window period or provisional accreditation</w:t>
            </w:r>
          </w:p>
        </w:tc>
        <w:tc>
          <w:tcPr>
            <w:tcW w:w="4536" w:type="dxa"/>
            <w:vAlign w:val="center"/>
          </w:tcPr>
          <w:p w14:paraId="06D1B779" w14:textId="735B5B47" w:rsidR="007D1F6A" w:rsidRPr="00935415" w:rsidRDefault="00781A57" w:rsidP="00FC1AC3">
            <w:pPr>
              <w:spacing w:line="276" w:lineRule="auto"/>
              <w:jc w:val="center"/>
              <w:rPr>
                <w:rFonts w:ascii="Century Gothic" w:hAnsi="Century Gothic"/>
                <w:sz w:val="22"/>
                <w:szCs w:val="22"/>
              </w:rPr>
            </w:pPr>
            <w:r>
              <w:rPr>
                <w:rFonts w:ascii="Century Gothic" w:hAnsi="Century Gothic"/>
                <w:sz w:val="22"/>
                <w:szCs w:val="22"/>
              </w:rPr>
              <w:t xml:space="preserve">R </w:t>
            </w:r>
            <w:r w:rsidR="00EB3B31">
              <w:rPr>
                <w:rFonts w:ascii="Century Gothic" w:hAnsi="Century Gothic"/>
                <w:sz w:val="22"/>
                <w:szCs w:val="22"/>
              </w:rPr>
              <w:t>4</w:t>
            </w:r>
            <w:r w:rsidR="008D1A92">
              <w:rPr>
                <w:rFonts w:ascii="Century Gothic" w:hAnsi="Century Gothic"/>
                <w:sz w:val="22"/>
                <w:szCs w:val="22"/>
              </w:rPr>
              <w:t>5 175.00</w:t>
            </w:r>
          </w:p>
        </w:tc>
      </w:tr>
      <w:tr w:rsidR="007D1F6A" w:rsidRPr="00935415" w14:paraId="10FB0839" w14:textId="77777777" w:rsidTr="00373125">
        <w:tc>
          <w:tcPr>
            <w:tcW w:w="5490" w:type="dxa"/>
            <w:shd w:val="clear" w:color="auto" w:fill="F2F2F2" w:themeFill="background1" w:themeFillShade="F2"/>
          </w:tcPr>
          <w:p w14:paraId="41B8183A" w14:textId="267BBCFC" w:rsidR="007D1F6A" w:rsidRPr="00935415" w:rsidRDefault="00FC1AC3" w:rsidP="005F2DC5">
            <w:pPr>
              <w:spacing w:after="120" w:line="276" w:lineRule="auto"/>
              <w:rPr>
                <w:rFonts w:ascii="Century Gothic" w:hAnsi="Century Gothic"/>
                <w:b/>
                <w:sz w:val="22"/>
                <w:szCs w:val="22"/>
              </w:rPr>
            </w:pPr>
            <w:r>
              <w:rPr>
                <w:rFonts w:ascii="Century Gothic" w:hAnsi="Century Gothic"/>
                <w:b/>
                <w:sz w:val="22"/>
                <w:szCs w:val="22"/>
              </w:rPr>
              <w:t>Monitoring the State of Readiness to conduct examinations</w:t>
            </w:r>
          </w:p>
        </w:tc>
        <w:tc>
          <w:tcPr>
            <w:tcW w:w="4536" w:type="dxa"/>
            <w:vAlign w:val="center"/>
          </w:tcPr>
          <w:p w14:paraId="4E864B13" w14:textId="3D3F0E8D" w:rsidR="007D1F6A" w:rsidRPr="00935415" w:rsidRDefault="00FC1AC3" w:rsidP="00FC1AC3">
            <w:pPr>
              <w:spacing w:line="276" w:lineRule="auto"/>
              <w:jc w:val="center"/>
              <w:rPr>
                <w:rFonts w:ascii="Century Gothic" w:hAnsi="Century Gothic"/>
                <w:sz w:val="22"/>
                <w:szCs w:val="22"/>
              </w:rPr>
            </w:pPr>
            <w:r w:rsidRPr="00DC5A6C">
              <w:rPr>
                <w:rFonts w:ascii="Century Gothic" w:hAnsi="Century Gothic"/>
                <w:i/>
                <w:iCs/>
                <w:sz w:val="16"/>
                <w:szCs w:val="16"/>
              </w:rPr>
              <w:t>Quality Assurance of Assessment fees</w:t>
            </w:r>
          </w:p>
        </w:tc>
      </w:tr>
      <w:tr w:rsidR="007D1F6A" w:rsidRPr="00935415" w14:paraId="3CF86124" w14:textId="77777777" w:rsidTr="00373125">
        <w:tc>
          <w:tcPr>
            <w:tcW w:w="5490" w:type="dxa"/>
            <w:shd w:val="clear" w:color="auto" w:fill="F2F2F2" w:themeFill="background1" w:themeFillShade="F2"/>
          </w:tcPr>
          <w:p w14:paraId="097730E7" w14:textId="07E77A83" w:rsidR="007D1F6A" w:rsidRPr="00935415" w:rsidRDefault="00FC1AC3" w:rsidP="005F2DC5">
            <w:pPr>
              <w:spacing w:after="120" w:line="276" w:lineRule="auto"/>
              <w:rPr>
                <w:rFonts w:ascii="Century Gothic" w:hAnsi="Century Gothic"/>
                <w:b/>
                <w:sz w:val="22"/>
                <w:szCs w:val="22"/>
              </w:rPr>
            </w:pPr>
            <w:r>
              <w:rPr>
                <w:rFonts w:ascii="Century Gothic" w:hAnsi="Century Gothic"/>
                <w:b/>
                <w:sz w:val="22"/>
                <w:szCs w:val="22"/>
              </w:rPr>
              <w:t>Monitor</w:t>
            </w:r>
            <w:r w:rsidR="00846D11">
              <w:rPr>
                <w:rFonts w:ascii="Century Gothic" w:hAnsi="Century Gothic"/>
                <w:b/>
                <w:sz w:val="22"/>
                <w:szCs w:val="22"/>
              </w:rPr>
              <w:t>ing</w:t>
            </w:r>
            <w:r>
              <w:rPr>
                <w:rFonts w:ascii="Century Gothic" w:hAnsi="Century Gothic"/>
                <w:b/>
                <w:sz w:val="22"/>
                <w:szCs w:val="22"/>
              </w:rPr>
              <w:t xml:space="preserve"> the conduct of the examination</w:t>
            </w:r>
          </w:p>
        </w:tc>
        <w:tc>
          <w:tcPr>
            <w:tcW w:w="4536" w:type="dxa"/>
            <w:vAlign w:val="center"/>
          </w:tcPr>
          <w:p w14:paraId="3C9BB841" w14:textId="371E1662" w:rsidR="007D1F6A" w:rsidRPr="00935415" w:rsidRDefault="00FC1AC3" w:rsidP="00FC1AC3">
            <w:pPr>
              <w:spacing w:line="276" w:lineRule="auto"/>
              <w:jc w:val="center"/>
              <w:rPr>
                <w:rFonts w:ascii="Century Gothic" w:hAnsi="Century Gothic"/>
                <w:sz w:val="22"/>
                <w:szCs w:val="22"/>
              </w:rPr>
            </w:pPr>
            <w:r w:rsidRPr="00DC5A6C">
              <w:rPr>
                <w:rFonts w:ascii="Century Gothic" w:hAnsi="Century Gothic"/>
                <w:i/>
                <w:iCs/>
                <w:sz w:val="16"/>
                <w:szCs w:val="16"/>
              </w:rPr>
              <w:t>Quality Assurance of Assessment fees</w:t>
            </w:r>
          </w:p>
        </w:tc>
      </w:tr>
      <w:tr w:rsidR="00DA0B42" w:rsidRPr="00935415" w14:paraId="7F637126" w14:textId="77777777" w:rsidTr="00373125">
        <w:tc>
          <w:tcPr>
            <w:tcW w:w="5490" w:type="dxa"/>
            <w:shd w:val="clear" w:color="auto" w:fill="F2F2F2" w:themeFill="background1" w:themeFillShade="F2"/>
          </w:tcPr>
          <w:p w14:paraId="7A8782AE" w14:textId="482F607A" w:rsidR="00DA0B42" w:rsidRDefault="00DA0B42" w:rsidP="00DA0B42">
            <w:pPr>
              <w:spacing w:after="120" w:line="276" w:lineRule="auto"/>
              <w:rPr>
                <w:rFonts w:ascii="Century Gothic" w:hAnsi="Century Gothic"/>
                <w:b/>
                <w:sz w:val="22"/>
                <w:szCs w:val="22"/>
              </w:rPr>
            </w:pPr>
            <w:r>
              <w:rPr>
                <w:rFonts w:ascii="Century Gothic" w:hAnsi="Century Gothic"/>
                <w:b/>
                <w:sz w:val="22"/>
                <w:szCs w:val="22"/>
              </w:rPr>
              <w:t>Letter of intent to apply for extension of scope to assess one additional qualification</w:t>
            </w:r>
          </w:p>
        </w:tc>
        <w:tc>
          <w:tcPr>
            <w:tcW w:w="4536" w:type="dxa"/>
            <w:vAlign w:val="center"/>
          </w:tcPr>
          <w:p w14:paraId="3BAD38A9" w14:textId="5E29DADD" w:rsidR="00DA0B42" w:rsidRPr="00DA0B42" w:rsidRDefault="00DA0B42" w:rsidP="00DA0B42">
            <w:pPr>
              <w:spacing w:line="276" w:lineRule="auto"/>
              <w:jc w:val="center"/>
              <w:rPr>
                <w:rFonts w:ascii="Century Gothic" w:hAnsi="Century Gothic"/>
                <w:sz w:val="22"/>
                <w:szCs w:val="22"/>
              </w:rPr>
            </w:pPr>
            <w:r>
              <w:rPr>
                <w:rFonts w:ascii="Century Gothic" w:hAnsi="Century Gothic"/>
                <w:sz w:val="22"/>
                <w:szCs w:val="22"/>
              </w:rPr>
              <w:t xml:space="preserve">R </w:t>
            </w:r>
            <w:r w:rsidR="00D660C4">
              <w:rPr>
                <w:rFonts w:ascii="Century Gothic" w:hAnsi="Century Gothic"/>
                <w:sz w:val="22"/>
                <w:szCs w:val="22"/>
              </w:rPr>
              <w:t>2</w:t>
            </w:r>
            <w:r w:rsidR="006A325B">
              <w:rPr>
                <w:rFonts w:ascii="Century Gothic" w:hAnsi="Century Gothic"/>
                <w:sz w:val="22"/>
                <w:szCs w:val="22"/>
              </w:rPr>
              <w:t>7 615.00</w:t>
            </w:r>
          </w:p>
        </w:tc>
      </w:tr>
      <w:tr w:rsidR="00DA0B42" w:rsidRPr="00935415" w14:paraId="3FCB7F2C" w14:textId="77777777" w:rsidTr="00373125">
        <w:tc>
          <w:tcPr>
            <w:tcW w:w="5490" w:type="dxa"/>
            <w:shd w:val="clear" w:color="auto" w:fill="F2F2F2" w:themeFill="background1" w:themeFillShade="F2"/>
          </w:tcPr>
          <w:p w14:paraId="1BA1309D" w14:textId="1CF66FAF" w:rsidR="00161FFD" w:rsidRDefault="007D12DC" w:rsidP="00161FFD">
            <w:pPr>
              <w:spacing w:line="276" w:lineRule="auto"/>
              <w:rPr>
                <w:rFonts w:ascii="Century Gothic" w:hAnsi="Century Gothic"/>
                <w:b/>
                <w:sz w:val="22"/>
                <w:szCs w:val="22"/>
              </w:rPr>
            </w:pPr>
            <w:r>
              <w:rPr>
                <w:rFonts w:ascii="Century Gothic" w:hAnsi="Century Gothic"/>
                <w:b/>
                <w:sz w:val="22"/>
                <w:szCs w:val="22"/>
              </w:rPr>
              <w:t xml:space="preserve">Desktop evaluation of self-evaluation report for an extension of scope </w:t>
            </w:r>
            <w:r w:rsidR="00161FFD">
              <w:rPr>
                <w:rFonts w:ascii="Century Gothic" w:hAnsi="Century Gothic"/>
                <w:b/>
                <w:sz w:val="22"/>
                <w:szCs w:val="22"/>
              </w:rPr>
              <w:t>per</w:t>
            </w:r>
          </w:p>
          <w:p w14:paraId="11D2A9EA" w14:textId="77777777" w:rsidR="00161FFD" w:rsidRDefault="00161FFD" w:rsidP="00161FFD">
            <w:pPr>
              <w:pStyle w:val="ListParagraph"/>
              <w:numPr>
                <w:ilvl w:val="0"/>
                <w:numId w:val="19"/>
              </w:numPr>
              <w:spacing w:line="276" w:lineRule="auto"/>
              <w:rPr>
                <w:rFonts w:ascii="Century Gothic" w:hAnsi="Century Gothic"/>
                <w:b/>
                <w:sz w:val="22"/>
                <w:szCs w:val="22"/>
              </w:rPr>
            </w:pPr>
            <w:r>
              <w:rPr>
                <w:rFonts w:ascii="Century Gothic" w:hAnsi="Century Gothic"/>
                <w:b/>
                <w:sz w:val="22"/>
                <w:szCs w:val="22"/>
              </w:rPr>
              <w:t>NC(V) programme</w:t>
            </w:r>
          </w:p>
          <w:p w14:paraId="122C7258" w14:textId="13EE8C7A" w:rsidR="00AF1654" w:rsidRPr="00AF1654" w:rsidRDefault="00161FFD" w:rsidP="00AF1654">
            <w:pPr>
              <w:pStyle w:val="ListParagraph"/>
              <w:numPr>
                <w:ilvl w:val="0"/>
                <w:numId w:val="19"/>
              </w:numPr>
              <w:spacing w:line="276" w:lineRule="auto"/>
              <w:rPr>
                <w:rFonts w:ascii="Century Gothic" w:hAnsi="Century Gothic"/>
                <w:b/>
                <w:sz w:val="22"/>
                <w:szCs w:val="22"/>
              </w:rPr>
            </w:pPr>
            <w:r>
              <w:rPr>
                <w:rFonts w:ascii="Century Gothic" w:hAnsi="Century Gothic"/>
                <w:b/>
                <w:sz w:val="22"/>
                <w:szCs w:val="22"/>
              </w:rPr>
              <w:t>GETC: ABET (NQF Level 1)</w:t>
            </w:r>
          </w:p>
          <w:p w14:paraId="30A8D59B" w14:textId="77777777" w:rsidR="00161FFD" w:rsidRDefault="00161FFD" w:rsidP="00161FFD">
            <w:pPr>
              <w:pStyle w:val="ListParagraph"/>
              <w:numPr>
                <w:ilvl w:val="0"/>
                <w:numId w:val="19"/>
              </w:numPr>
              <w:spacing w:line="276" w:lineRule="auto"/>
              <w:rPr>
                <w:rFonts w:ascii="Century Gothic" w:hAnsi="Century Gothic"/>
                <w:b/>
                <w:sz w:val="22"/>
                <w:szCs w:val="22"/>
              </w:rPr>
            </w:pPr>
            <w:r>
              <w:rPr>
                <w:rFonts w:ascii="Century Gothic" w:hAnsi="Century Gothic"/>
                <w:b/>
                <w:sz w:val="22"/>
                <w:szCs w:val="22"/>
              </w:rPr>
              <w:t>NSC (NQF Level 4)</w:t>
            </w:r>
          </w:p>
          <w:p w14:paraId="24F8C321" w14:textId="58176689" w:rsidR="00161FFD" w:rsidRDefault="00161FFD" w:rsidP="00161FFD">
            <w:pPr>
              <w:spacing w:after="120" w:line="276" w:lineRule="auto"/>
              <w:rPr>
                <w:rFonts w:ascii="Century Gothic" w:hAnsi="Century Gothic"/>
                <w:b/>
                <w:sz w:val="22"/>
                <w:szCs w:val="22"/>
              </w:rPr>
            </w:pPr>
            <w:r w:rsidRPr="008A3371">
              <w:rPr>
                <w:rFonts w:ascii="Century Gothic" w:hAnsi="Century Gothic"/>
                <w:b/>
                <w:i/>
                <w:iCs/>
                <w:sz w:val="18"/>
                <w:szCs w:val="18"/>
              </w:rPr>
              <w:lastRenderedPageBreak/>
              <w:t>Note:</w:t>
            </w:r>
            <w:r w:rsidRPr="008A3371">
              <w:rPr>
                <w:rFonts w:ascii="Century Gothic" w:hAnsi="Century Gothic"/>
                <w:bCs/>
                <w:i/>
                <w:iCs/>
                <w:sz w:val="18"/>
                <w:szCs w:val="18"/>
              </w:rPr>
              <w:t xml:space="preserve"> The number of subjects an assessment body may assess will be determined by Umalusi.</w:t>
            </w:r>
          </w:p>
        </w:tc>
        <w:tc>
          <w:tcPr>
            <w:tcW w:w="4536" w:type="dxa"/>
            <w:vAlign w:val="center"/>
          </w:tcPr>
          <w:p w14:paraId="76629A6F" w14:textId="06BE36F1" w:rsidR="00DA0B42" w:rsidRPr="00DA0B42" w:rsidRDefault="00AF1654" w:rsidP="00DA0B42">
            <w:pPr>
              <w:spacing w:line="276" w:lineRule="auto"/>
              <w:jc w:val="center"/>
              <w:rPr>
                <w:rFonts w:ascii="Century Gothic" w:hAnsi="Century Gothic"/>
                <w:sz w:val="22"/>
                <w:szCs w:val="22"/>
              </w:rPr>
            </w:pPr>
            <w:r>
              <w:rPr>
                <w:rFonts w:ascii="Century Gothic" w:hAnsi="Century Gothic"/>
                <w:sz w:val="22"/>
                <w:szCs w:val="22"/>
              </w:rPr>
              <w:lastRenderedPageBreak/>
              <w:t xml:space="preserve">R </w:t>
            </w:r>
            <w:r w:rsidR="00514D71">
              <w:rPr>
                <w:rFonts w:ascii="Century Gothic" w:hAnsi="Century Gothic"/>
                <w:sz w:val="22"/>
                <w:szCs w:val="22"/>
              </w:rPr>
              <w:t>4</w:t>
            </w:r>
            <w:r w:rsidR="006A325B">
              <w:rPr>
                <w:rFonts w:ascii="Century Gothic" w:hAnsi="Century Gothic"/>
                <w:sz w:val="22"/>
                <w:szCs w:val="22"/>
              </w:rPr>
              <w:t>5 175.00</w:t>
            </w:r>
          </w:p>
        </w:tc>
      </w:tr>
      <w:tr w:rsidR="00DD5E51" w:rsidRPr="00935415" w14:paraId="3D47C382" w14:textId="77777777" w:rsidTr="00DD5E51">
        <w:tc>
          <w:tcPr>
            <w:tcW w:w="5490" w:type="dxa"/>
            <w:shd w:val="clear" w:color="auto" w:fill="F2F2F2" w:themeFill="background1" w:themeFillShade="F2"/>
          </w:tcPr>
          <w:p w14:paraId="3AC6316A" w14:textId="77777777" w:rsidR="00DD5E51" w:rsidRDefault="00DD5E51" w:rsidP="00DA0B42">
            <w:pPr>
              <w:spacing w:after="120" w:line="276" w:lineRule="auto"/>
              <w:rPr>
                <w:rFonts w:ascii="Century Gothic" w:hAnsi="Century Gothic"/>
                <w:b/>
                <w:sz w:val="22"/>
                <w:szCs w:val="22"/>
              </w:rPr>
            </w:pPr>
          </w:p>
        </w:tc>
        <w:tc>
          <w:tcPr>
            <w:tcW w:w="4536" w:type="dxa"/>
            <w:shd w:val="clear" w:color="auto" w:fill="F2F2F2" w:themeFill="background1" w:themeFillShade="F2"/>
            <w:vAlign w:val="center"/>
          </w:tcPr>
          <w:p w14:paraId="60627C4F" w14:textId="77777777" w:rsidR="00DD5E51" w:rsidRDefault="00DD5E51" w:rsidP="00DA0B42">
            <w:pPr>
              <w:spacing w:line="276" w:lineRule="auto"/>
              <w:jc w:val="center"/>
              <w:rPr>
                <w:rFonts w:ascii="Century Gothic" w:hAnsi="Century Gothic"/>
                <w:sz w:val="22"/>
                <w:szCs w:val="22"/>
              </w:rPr>
            </w:pPr>
          </w:p>
        </w:tc>
      </w:tr>
      <w:tr w:rsidR="00DA0B42" w:rsidRPr="00935415" w14:paraId="110D2462" w14:textId="77777777" w:rsidTr="00373125">
        <w:tc>
          <w:tcPr>
            <w:tcW w:w="5490" w:type="dxa"/>
            <w:shd w:val="clear" w:color="auto" w:fill="F2F2F2" w:themeFill="background1" w:themeFillShade="F2"/>
          </w:tcPr>
          <w:p w14:paraId="7CDA95B8" w14:textId="3B4BFE06" w:rsidR="00DA0B42" w:rsidRDefault="00AF1654" w:rsidP="00DA0B42">
            <w:pPr>
              <w:spacing w:after="120" w:line="276" w:lineRule="auto"/>
              <w:rPr>
                <w:rFonts w:ascii="Century Gothic" w:hAnsi="Century Gothic"/>
                <w:b/>
                <w:sz w:val="22"/>
                <w:szCs w:val="22"/>
              </w:rPr>
            </w:pPr>
            <w:r>
              <w:rPr>
                <w:rFonts w:ascii="Century Gothic" w:hAnsi="Century Gothic"/>
                <w:b/>
                <w:sz w:val="22"/>
                <w:szCs w:val="22"/>
              </w:rPr>
              <w:t>Extension of scope site visit</w:t>
            </w:r>
          </w:p>
        </w:tc>
        <w:tc>
          <w:tcPr>
            <w:tcW w:w="4536" w:type="dxa"/>
            <w:vAlign w:val="center"/>
          </w:tcPr>
          <w:p w14:paraId="4177D070" w14:textId="3D25FB4D" w:rsidR="00DA0B42" w:rsidRDefault="00AF1654" w:rsidP="00DA0B42">
            <w:pPr>
              <w:spacing w:line="276" w:lineRule="auto"/>
              <w:jc w:val="center"/>
              <w:rPr>
                <w:rFonts w:ascii="Century Gothic" w:hAnsi="Century Gothic"/>
                <w:sz w:val="22"/>
                <w:szCs w:val="22"/>
              </w:rPr>
            </w:pPr>
            <w:r>
              <w:rPr>
                <w:rFonts w:ascii="Century Gothic" w:hAnsi="Century Gothic"/>
                <w:sz w:val="22"/>
                <w:szCs w:val="22"/>
              </w:rPr>
              <w:t xml:space="preserve">R </w:t>
            </w:r>
            <w:r w:rsidR="00514D71">
              <w:rPr>
                <w:rFonts w:ascii="Century Gothic" w:hAnsi="Century Gothic"/>
                <w:sz w:val="22"/>
                <w:szCs w:val="22"/>
              </w:rPr>
              <w:t>4</w:t>
            </w:r>
            <w:r w:rsidR="005125CC">
              <w:rPr>
                <w:rFonts w:ascii="Century Gothic" w:hAnsi="Century Gothic"/>
                <w:sz w:val="22"/>
                <w:szCs w:val="22"/>
              </w:rPr>
              <w:t>5 175.00</w:t>
            </w:r>
          </w:p>
          <w:p w14:paraId="68AEB2C5" w14:textId="521B2757" w:rsidR="00AF1654" w:rsidRPr="00DA0B42" w:rsidRDefault="00AF1654" w:rsidP="00DA0B42">
            <w:pPr>
              <w:spacing w:line="276" w:lineRule="auto"/>
              <w:jc w:val="center"/>
              <w:rPr>
                <w:rFonts w:ascii="Century Gothic" w:hAnsi="Century Gothic"/>
                <w:sz w:val="22"/>
                <w:szCs w:val="22"/>
              </w:rPr>
            </w:pPr>
            <w:r w:rsidRPr="00426D0D">
              <w:rPr>
                <w:rFonts w:ascii="Century Gothic" w:hAnsi="Century Gothic"/>
                <w:i/>
                <w:iCs/>
                <w:sz w:val="16"/>
                <w:szCs w:val="16"/>
              </w:rPr>
              <w:t>Plus full travel and accommodation costs for site visit team members if the site visit is more than 100km from Umalusi.</w:t>
            </w:r>
          </w:p>
        </w:tc>
      </w:tr>
      <w:tr w:rsidR="004607C5" w:rsidRPr="00935415" w14:paraId="0D53E6E4" w14:textId="77777777" w:rsidTr="00373125">
        <w:tc>
          <w:tcPr>
            <w:tcW w:w="5490" w:type="dxa"/>
            <w:shd w:val="clear" w:color="auto" w:fill="F2F2F2" w:themeFill="background1" w:themeFillShade="F2"/>
          </w:tcPr>
          <w:p w14:paraId="33DDDCE1" w14:textId="32DB85DA" w:rsidR="004607C5" w:rsidRDefault="00476495" w:rsidP="00DA0B42">
            <w:pPr>
              <w:spacing w:after="120" w:line="276" w:lineRule="auto"/>
              <w:rPr>
                <w:rFonts w:ascii="Century Gothic" w:hAnsi="Century Gothic"/>
                <w:b/>
                <w:sz w:val="22"/>
                <w:szCs w:val="22"/>
              </w:rPr>
            </w:pPr>
            <w:r>
              <w:rPr>
                <w:rFonts w:ascii="Century Gothic" w:hAnsi="Century Gothic"/>
                <w:b/>
                <w:sz w:val="22"/>
                <w:szCs w:val="22"/>
              </w:rPr>
              <w:t>Pilot examination: Compilation of consolidated report and presentation to relevant committees</w:t>
            </w:r>
          </w:p>
        </w:tc>
        <w:tc>
          <w:tcPr>
            <w:tcW w:w="4536" w:type="dxa"/>
            <w:vAlign w:val="center"/>
          </w:tcPr>
          <w:p w14:paraId="616F7E7A" w14:textId="7526A0E5" w:rsidR="004607C5" w:rsidRPr="00476495" w:rsidRDefault="00476495" w:rsidP="00DA0B42">
            <w:pPr>
              <w:spacing w:line="276" w:lineRule="auto"/>
              <w:jc w:val="center"/>
              <w:rPr>
                <w:rFonts w:ascii="Century Gothic" w:hAnsi="Century Gothic"/>
                <w:sz w:val="22"/>
                <w:szCs w:val="22"/>
              </w:rPr>
            </w:pPr>
            <w:r>
              <w:rPr>
                <w:rFonts w:ascii="Century Gothic" w:hAnsi="Century Gothic"/>
                <w:sz w:val="22"/>
                <w:szCs w:val="22"/>
              </w:rPr>
              <w:t xml:space="preserve">R </w:t>
            </w:r>
            <w:r w:rsidR="007E5461">
              <w:rPr>
                <w:rFonts w:ascii="Century Gothic" w:hAnsi="Century Gothic"/>
                <w:sz w:val="22"/>
                <w:szCs w:val="22"/>
              </w:rPr>
              <w:t>2</w:t>
            </w:r>
            <w:r w:rsidR="009D2AE3">
              <w:rPr>
                <w:rFonts w:ascii="Century Gothic" w:hAnsi="Century Gothic"/>
                <w:sz w:val="22"/>
                <w:szCs w:val="22"/>
              </w:rPr>
              <w:t>5 927.00</w:t>
            </w:r>
          </w:p>
        </w:tc>
      </w:tr>
      <w:tr w:rsidR="00373125" w:rsidRPr="00935415" w14:paraId="548F5C46" w14:textId="77777777" w:rsidTr="00373125">
        <w:tc>
          <w:tcPr>
            <w:tcW w:w="5490" w:type="dxa"/>
            <w:shd w:val="clear" w:color="auto" w:fill="F2F2F2" w:themeFill="background1" w:themeFillShade="F2"/>
          </w:tcPr>
          <w:p w14:paraId="79AFF537" w14:textId="247FA3EC" w:rsidR="00373125" w:rsidRDefault="00373125" w:rsidP="00DA0B42">
            <w:pPr>
              <w:spacing w:after="120" w:line="276" w:lineRule="auto"/>
              <w:rPr>
                <w:rFonts w:ascii="Century Gothic" w:hAnsi="Century Gothic"/>
                <w:b/>
                <w:sz w:val="22"/>
                <w:szCs w:val="22"/>
              </w:rPr>
            </w:pPr>
            <w:r>
              <w:rPr>
                <w:rFonts w:ascii="Century Gothic" w:hAnsi="Century Gothic"/>
                <w:b/>
                <w:sz w:val="22"/>
                <w:szCs w:val="22"/>
              </w:rPr>
              <w:t>Extension of scope pilot examination</w:t>
            </w:r>
          </w:p>
        </w:tc>
        <w:tc>
          <w:tcPr>
            <w:tcW w:w="4536" w:type="dxa"/>
            <w:vAlign w:val="center"/>
          </w:tcPr>
          <w:p w14:paraId="6E5F2EB2" w14:textId="10858FDB" w:rsidR="00373125" w:rsidRDefault="004607C5" w:rsidP="00DA0B42">
            <w:pPr>
              <w:spacing w:line="276" w:lineRule="auto"/>
              <w:jc w:val="center"/>
              <w:rPr>
                <w:rFonts w:ascii="Century Gothic" w:hAnsi="Century Gothic"/>
                <w:sz w:val="22"/>
                <w:szCs w:val="22"/>
              </w:rPr>
            </w:pPr>
            <w:r w:rsidRPr="00DC5A6C">
              <w:rPr>
                <w:rFonts w:ascii="Century Gothic" w:hAnsi="Century Gothic"/>
                <w:i/>
                <w:iCs/>
                <w:sz w:val="16"/>
                <w:szCs w:val="16"/>
              </w:rPr>
              <w:t>Quality Assurance of Assessment fees</w:t>
            </w:r>
          </w:p>
        </w:tc>
      </w:tr>
      <w:tr w:rsidR="00846D11" w:rsidRPr="00935415" w14:paraId="333C71FC" w14:textId="77777777" w:rsidTr="00373125">
        <w:tc>
          <w:tcPr>
            <w:tcW w:w="5490" w:type="dxa"/>
            <w:shd w:val="clear" w:color="auto" w:fill="F2F2F2" w:themeFill="background1" w:themeFillShade="F2"/>
          </w:tcPr>
          <w:p w14:paraId="1AD3BBC7" w14:textId="5F391DB5" w:rsidR="00846D11" w:rsidRDefault="00846D11" w:rsidP="00846D11">
            <w:pPr>
              <w:spacing w:after="120" w:line="276" w:lineRule="auto"/>
              <w:rPr>
                <w:rFonts w:ascii="Century Gothic" w:hAnsi="Century Gothic"/>
                <w:b/>
                <w:sz w:val="22"/>
                <w:szCs w:val="22"/>
              </w:rPr>
            </w:pPr>
            <w:r>
              <w:rPr>
                <w:rFonts w:ascii="Century Gothic" w:hAnsi="Century Gothic"/>
                <w:b/>
                <w:sz w:val="22"/>
                <w:szCs w:val="22"/>
              </w:rPr>
              <w:t>Evaluation of extension of scope following a window period or provisional accreditation</w:t>
            </w:r>
          </w:p>
        </w:tc>
        <w:tc>
          <w:tcPr>
            <w:tcW w:w="4536" w:type="dxa"/>
            <w:vAlign w:val="center"/>
          </w:tcPr>
          <w:p w14:paraId="47D78CAC" w14:textId="65F76EEB" w:rsidR="00846D11" w:rsidRDefault="00846D11" w:rsidP="00846D11">
            <w:pPr>
              <w:spacing w:line="276" w:lineRule="auto"/>
              <w:jc w:val="center"/>
              <w:rPr>
                <w:rFonts w:ascii="Century Gothic" w:hAnsi="Century Gothic"/>
                <w:sz w:val="22"/>
                <w:szCs w:val="22"/>
              </w:rPr>
            </w:pPr>
            <w:r>
              <w:rPr>
                <w:rFonts w:ascii="Century Gothic" w:hAnsi="Century Gothic"/>
                <w:sz w:val="22"/>
                <w:szCs w:val="22"/>
              </w:rPr>
              <w:t xml:space="preserve">R </w:t>
            </w:r>
            <w:r w:rsidR="007E5461">
              <w:rPr>
                <w:rFonts w:ascii="Century Gothic" w:hAnsi="Century Gothic"/>
                <w:sz w:val="22"/>
                <w:szCs w:val="22"/>
              </w:rPr>
              <w:t>4</w:t>
            </w:r>
            <w:r w:rsidR="009D2AE3">
              <w:rPr>
                <w:rFonts w:ascii="Century Gothic" w:hAnsi="Century Gothic"/>
                <w:sz w:val="22"/>
                <w:szCs w:val="22"/>
              </w:rPr>
              <w:t>5 175.00</w:t>
            </w:r>
          </w:p>
        </w:tc>
      </w:tr>
      <w:tr w:rsidR="00846D11" w:rsidRPr="00935415" w14:paraId="1ED073A1" w14:textId="77777777" w:rsidTr="00373125">
        <w:tc>
          <w:tcPr>
            <w:tcW w:w="5490" w:type="dxa"/>
            <w:shd w:val="clear" w:color="auto" w:fill="F2F2F2" w:themeFill="background1" w:themeFillShade="F2"/>
          </w:tcPr>
          <w:p w14:paraId="40397DE5" w14:textId="6DCEE22A" w:rsidR="00846D11" w:rsidRDefault="00846D11" w:rsidP="00846D11">
            <w:pPr>
              <w:spacing w:after="120" w:line="276" w:lineRule="auto"/>
              <w:rPr>
                <w:rFonts w:ascii="Century Gothic" w:hAnsi="Century Gothic"/>
                <w:b/>
                <w:sz w:val="22"/>
                <w:szCs w:val="22"/>
              </w:rPr>
            </w:pPr>
            <w:r>
              <w:rPr>
                <w:rFonts w:ascii="Century Gothic" w:hAnsi="Century Gothic"/>
                <w:b/>
                <w:sz w:val="22"/>
                <w:szCs w:val="22"/>
              </w:rPr>
              <w:t>Monitoring the State of Readiness to conduct examinations for extension of scope</w:t>
            </w:r>
          </w:p>
        </w:tc>
        <w:tc>
          <w:tcPr>
            <w:tcW w:w="4536" w:type="dxa"/>
            <w:vAlign w:val="center"/>
          </w:tcPr>
          <w:p w14:paraId="789FA02A" w14:textId="3484F0B9" w:rsidR="00846D11" w:rsidRPr="00DA0B42" w:rsidRDefault="00846D11" w:rsidP="00846D11">
            <w:pPr>
              <w:spacing w:line="276" w:lineRule="auto"/>
              <w:jc w:val="center"/>
              <w:rPr>
                <w:rFonts w:ascii="Century Gothic" w:hAnsi="Century Gothic"/>
                <w:sz w:val="22"/>
                <w:szCs w:val="22"/>
              </w:rPr>
            </w:pPr>
            <w:r w:rsidRPr="00DC5A6C">
              <w:rPr>
                <w:rFonts w:ascii="Century Gothic" w:hAnsi="Century Gothic"/>
                <w:i/>
                <w:iCs/>
                <w:sz w:val="16"/>
                <w:szCs w:val="16"/>
              </w:rPr>
              <w:t>Quality Assurance of Assessment fees</w:t>
            </w:r>
          </w:p>
        </w:tc>
      </w:tr>
      <w:tr w:rsidR="00846D11" w:rsidRPr="00935415" w14:paraId="6FAFE14E" w14:textId="77777777" w:rsidTr="00373125">
        <w:tc>
          <w:tcPr>
            <w:tcW w:w="5490" w:type="dxa"/>
            <w:shd w:val="clear" w:color="auto" w:fill="F2F2F2" w:themeFill="background1" w:themeFillShade="F2"/>
          </w:tcPr>
          <w:p w14:paraId="5D2B8989" w14:textId="5100CE2F" w:rsidR="00846D11" w:rsidRDefault="00846D11" w:rsidP="00846D11">
            <w:pPr>
              <w:spacing w:after="120" w:line="276" w:lineRule="auto"/>
              <w:rPr>
                <w:rFonts w:ascii="Century Gothic" w:hAnsi="Century Gothic"/>
                <w:b/>
                <w:sz w:val="22"/>
                <w:szCs w:val="22"/>
              </w:rPr>
            </w:pPr>
            <w:r>
              <w:rPr>
                <w:rFonts w:ascii="Century Gothic" w:hAnsi="Century Gothic"/>
                <w:b/>
                <w:sz w:val="22"/>
                <w:szCs w:val="22"/>
              </w:rPr>
              <w:t>Monitoring the conduct of the examination for extension of scope</w:t>
            </w:r>
          </w:p>
        </w:tc>
        <w:tc>
          <w:tcPr>
            <w:tcW w:w="4536" w:type="dxa"/>
            <w:vAlign w:val="center"/>
          </w:tcPr>
          <w:p w14:paraId="6A483897" w14:textId="70E94C9F" w:rsidR="00846D11" w:rsidRPr="00DA0B42" w:rsidRDefault="00846D11" w:rsidP="00846D11">
            <w:pPr>
              <w:spacing w:line="276" w:lineRule="auto"/>
              <w:jc w:val="center"/>
              <w:rPr>
                <w:rFonts w:ascii="Century Gothic" w:hAnsi="Century Gothic"/>
                <w:sz w:val="22"/>
                <w:szCs w:val="22"/>
              </w:rPr>
            </w:pPr>
            <w:r w:rsidRPr="00DC5A6C">
              <w:rPr>
                <w:rFonts w:ascii="Century Gothic" w:hAnsi="Century Gothic"/>
                <w:i/>
                <w:iCs/>
                <w:sz w:val="16"/>
                <w:szCs w:val="16"/>
              </w:rPr>
              <w:t>Quality Assurance of Assessment fees</w:t>
            </w:r>
          </w:p>
        </w:tc>
      </w:tr>
      <w:tr w:rsidR="00DD5E51" w:rsidRPr="00935415" w14:paraId="2152EC78" w14:textId="77777777" w:rsidTr="00DD5E51">
        <w:tc>
          <w:tcPr>
            <w:tcW w:w="5490" w:type="dxa"/>
            <w:shd w:val="clear" w:color="auto" w:fill="F2F2F2" w:themeFill="background1" w:themeFillShade="F2"/>
          </w:tcPr>
          <w:p w14:paraId="17E7F821" w14:textId="77777777" w:rsidR="00DD5E51" w:rsidRDefault="00DD5E51" w:rsidP="00846D11">
            <w:pPr>
              <w:spacing w:after="120" w:line="276" w:lineRule="auto"/>
              <w:rPr>
                <w:rFonts w:ascii="Century Gothic" w:hAnsi="Century Gothic"/>
                <w:b/>
                <w:sz w:val="22"/>
                <w:szCs w:val="22"/>
              </w:rPr>
            </w:pPr>
          </w:p>
        </w:tc>
        <w:tc>
          <w:tcPr>
            <w:tcW w:w="4536" w:type="dxa"/>
            <w:shd w:val="clear" w:color="auto" w:fill="F2F2F2" w:themeFill="background1" w:themeFillShade="F2"/>
            <w:vAlign w:val="center"/>
          </w:tcPr>
          <w:p w14:paraId="3926D1FF" w14:textId="77777777" w:rsidR="00DD5E51" w:rsidRDefault="00DD5E51" w:rsidP="00846D11">
            <w:pPr>
              <w:spacing w:line="276" w:lineRule="auto"/>
              <w:jc w:val="center"/>
              <w:rPr>
                <w:rFonts w:ascii="Century Gothic" w:hAnsi="Century Gothic"/>
                <w:sz w:val="22"/>
                <w:szCs w:val="22"/>
              </w:rPr>
            </w:pPr>
          </w:p>
        </w:tc>
      </w:tr>
      <w:tr w:rsidR="00846D11" w:rsidRPr="00935415" w14:paraId="6511607C" w14:textId="77777777" w:rsidTr="00373125">
        <w:tc>
          <w:tcPr>
            <w:tcW w:w="5490" w:type="dxa"/>
            <w:shd w:val="clear" w:color="auto" w:fill="F2F2F2" w:themeFill="background1" w:themeFillShade="F2"/>
          </w:tcPr>
          <w:p w14:paraId="49634F1E" w14:textId="3FF70C7C" w:rsidR="00846D11" w:rsidRDefault="00DD5E51" w:rsidP="00846D11">
            <w:pPr>
              <w:spacing w:after="120" w:line="276" w:lineRule="auto"/>
              <w:rPr>
                <w:rFonts w:ascii="Century Gothic" w:hAnsi="Century Gothic"/>
                <w:b/>
                <w:sz w:val="22"/>
                <w:szCs w:val="22"/>
              </w:rPr>
            </w:pPr>
            <w:r>
              <w:rPr>
                <w:rFonts w:ascii="Century Gothic" w:hAnsi="Century Gothic"/>
                <w:b/>
                <w:sz w:val="22"/>
                <w:szCs w:val="22"/>
              </w:rPr>
              <w:t>Consideration of an appeal</w:t>
            </w:r>
          </w:p>
        </w:tc>
        <w:tc>
          <w:tcPr>
            <w:tcW w:w="4536" w:type="dxa"/>
            <w:vAlign w:val="center"/>
          </w:tcPr>
          <w:p w14:paraId="01DF0D64" w14:textId="70213F85" w:rsidR="00846D11" w:rsidRPr="00DA0B42" w:rsidRDefault="00DD5E51" w:rsidP="00846D11">
            <w:pPr>
              <w:spacing w:line="276" w:lineRule="auto"/>
              <w:jc w:val="center"/>
              <w:rPr>
                <w:rFonts w:ascii="Century Gothic" w:hAnsi="Century Gothic"/>
                <w:sz w:val="22"/>
                <w:szCs w:val="22"/>
              </w:rPr>
            </w:pPr>
            <w:r>
              <w:rPr>
                <w:rFonts w:ascii="Century Gothic" w:hAnsi="Century Gothic"/>
                <w:sz w:val="22"/>
                <w:szCs w:val="22"/>
              </w:rPr>
              <w:t xml:space="preserve">R </w:t>
            </w:r>
            <w:r w:rsidR="00FB75F5">
              <w:rPr>
                <w:rFonts w:ascii="Century Gothic" w:hAnsi="Century Gothic"/>
                <w:sz w:val="22"/>
                <w:szCs w:val="22"/>
              </w:rPr>
              <w:t>17</w:t>
            </w:r>
            <w:r w:rsidR="009D2AE3">
              <w:rPr>
                <w:rFonts w:ascii="Century Gothic" w:hAnsi="Century Gothic"/>
                <w:sz w:val="22"/>
                <w:szCs w:val="22"/>
              </w:rPr>
              <w:t> 911.00</w:t>
            </w:r>
          </w:p>
        </w:tc>
      </w:tr>
      <w:tr w:rsidR="00DD5E51" w:rsidRPr="00935415" w14:paraId="3997C30F" w14:textId="77777777" w:rsidTr="00DD5E51">
        <w:tc>
          <w:tcPr>
            <w:tcW w:w="5490" w:type="dxa"/>
            <w:shd w:val="clear" w:color="auto" w:fill="F2F2F2" w:themeFill="background1" w:themeFillShade="F2"/>
          </w:tcPr>
          <w:p w14:paraId="09B660F5" w14:textId="77777777" w:rsidR="00DD5E51" w:rsidRDefault="00DD5E51" w:rsidP="00846D11">
            <w:pPr>
              <w:spacing w:after="120" w:line="276" w:lineRule="auto"/>
              <w:rPr>
                <w:rFonts w:ascii="Century Gothic" w:hAnsi="Century Gothic"/>
                <w:b/>
                <w:sz w:val="22"/>
                <w:szCs w:val="22"/>
              </w:rPr>
            </w:pPr>
          </w:p>
        </w:tc>
        <w:tc>
          <w:tcPr>
            <w:tcW w:w="4536" w:type="dxa"/>
            <w:shd w:val="clear" w:color="auto" w:fill="F2F2F2" w:themeFill="background1" w:themeFillShade="F2"/>
            <w:vAlign w:val="center"/>
          </w:tcPr>
          <w:p w14:paraId="34B25C9D" w14:textId="77777777" w:rsidR="00DD5E51" w:rsidRDefault="00DD5E51" w:rsidP="00846D11">
            <w:pPr>
              <w:spacing w:line="276" w:lineRule="auto"/>
              <w:jc w:val="center"/>
              <w:rPr>
                <w:rFonts w:ascii="Century Gothic" w:hAnsi="Century Gothic"/>
                <w:sz w:val="22"/>
                <w:szCs w:val="22"/>
              </w:rPr>
            </w:pPr>
          </w:p>
        </w:tc>
      </w:tr>
      <w:tr w:rsidR="00846D11" w:rsidRPr="00935415" w14:paraId="088AE96B" w14:textId="77777777" w:rsidTr="00373125">
        <w:tc>
          <w:tcPr>
            <w:tcW w:w="5490" w:type="dxa"/>
            <w:shd w:val="clear" w:color="auto" w:fill="F2F2F2" w:themeFill="background1" w:themeFillShade="F2"/>
          </w:tcPr>
          <w:p w14:paraId="66AF66DD" w14:textId="51FB1D06" w:rsidR="00846D11" w:rsidRDefault="00DD5E51" w:rsidP="00846D11">
            <w:pPr>
              <w:spacing w:after="120" w:line="276" w:lineRule="auto"/>
              <w:rPr>
                <w:rFonts w:ascii="Century Gothic" w:hAnsi="Century Gothic"/>
                <w:b/>
                <w:sz w:val="22"/>
                <w:szCs w:val="22"/>
              </w:rPr>
            </w:pPr>
            <w:r>
              <w:rPr>
                <w:rFonts w:ascii="Century Gothic" w:hAnsi="Century Gothic"/>
                <w:b/>
                <w:sz w:val="22"/>
                <w:szCs w:val="22"/>
              </w:rPr>
              <w:t>Monitoring fee</w:t>
            </w:r>
          </w:p>
        </w:tc>
        <w:tc>
          <w:tcPr>
            <w:tcW w:w="4536" w:type="dxa"/>
            <w:vAlign w:val="center"/>
          </w:tcPr>
          <w:p w14:paraId="720A19C1" w14:textId="70F46275" w:rsidR="00846D11" w:rsidRPr="00DA0B42" w:rsidRDefault="00DD5E51" w:rsidP="00846D11">
            <w:pPr>
              <w:spacing w:line="276" w:lineRule="auto"/>
              <w:jc w:val="center"/>
              <w:rPr>
                <w:rFonts w:ascii="Century Gothic" w:hAnsi="Century Gothic"/>
                <w:sz w:val="22"/>
                <w:szCs w:val="22"/>
              </w:rPr>
            </w:pPr>
            <w:r>
              <w:rPr>
                <w:rFonts w:ascii="Century Gothic" w:hAnsi="Century Gothic"/>
                <w:sz w:val="22"/>
                <w:szCs w:val="22"/>
              </w:rPr>
              <w:t>R 1</w:t>
            </w:r>
            <w:r w:rsidR="009D2AE3">
              <w:rPr>
                <w:rFonts w:ascii="Century Gothic" w:hAnsi="Century Gothic"/>
                <w:sz w:val="22"/>
                <w:szCs w:val="22"/>
              </w:rPr>
              <w:t>2 505.00</w:t>
            </w:r>
          </w:p>
        </w:tc>
      </w:tr>
    </w:tbl>
    <w:p w14:paraId="738D85EC" w14:textId="77777777" w:rsidR="00170932" w:rsidRPr="00935415" w:rsidRDefault="00170932" w:rsidP="001A7283">
      <w:pPr>
        <w:spacing w:line="276" w:lineRule="auto"/>
        <w:jc w:val="both"/>
        <w:rPr>
          <w:rFonts w:ascii="Century Gothic" w:hAnsi="Century Gothic"/>
          <w:sz w:val="22"/>
          <w:szCs w:val="22"/>
        </w:rPr>
      </w:pPr>
    </w:p>
    <w:p w14:paraId="4E5453A5" w14:textId="77777777" w:rsidR="00170932" w:rsidRPr="00935415" w:rsidRDefault="00170932" w:rsidP="00D1342D">
      <w:pPr>
        <w:spacing w:line="276" w:lineRule="auto"/>
        <w:jc w:val="center"/>
        <w:rPr>
          <w:rFonts w:ascii="Century Gothic" w:hAnsi="Century Gothic"/>
          <w:b/>
          <w:sz w:val="22"/>
          <w:szCs w:val="22"/>
        </w:rPr>
      </w:pPr>
    </w:p>
    <w:p w14:paraId="1419C4F9" w14:textId="77777777" w:rsidR="00170932" w:rsidRPr="00935415" w:rsidRDefault="00170932" w:rsidP="00A50547">
      <w:pPr>
        <w:spacing w:line="276" w:lineRule="auto"/>
        <w:jc w:val="center"/>
        <w:rPr>
          <w:rFonts w:ascii="Century Gothic" w:hAnsi="Century Gothic"/>
          <w:b/>
          <w:sz w:val="22"/>
          <w:szCs w:val="22"/>
        </w:rPr>
      </w:pPr>
    </w:p>
    <w:p w14:paraId="3BA64ABE" w14:textId="0D57D38F" w:rsidR="00170932" w:rsidRPr="00935415" w:rsidRDefault="00170932" w:rsidP="00A50547">
      <w:pPr>
        <w:spacing w:line="276" w:lineRule="auto"/>
        <w:jc w:val="center"/>
        <w:rPr>
          <w:rFonts w:ascii="Century Gothic" w:hAnsi="Century Gothic"/>
          <w:b/>
          <w:sz w:val="22"/>
          <w:szCs w:val="22"/>
        </w:rPr>
      </w:pPr>
      <w:r w:rsidRPr="00935415">
        <w:rPr>
          <w:rFonts w:ascii="Century Gothic" w:hAnsi="Century Gothic"/>
          <w:b/>
          <w:sz w:val="22"/>
          <w:szCs w:val="22"/>
        </w:rPr>
        <w:t>All fees are subject to an annual increase</w:t>
      </w:r>
    </w:p>
    <w:p w14:paraId="758E1D08" w14:textId="77777777" w:rsidR="00170932" w:rsidRPr="00935415" w:rsidRDefault="00170932" w:rsidP="006E168E">
      <w:pPr>
        <w:spacing w:line="276" w:lineRule="auto"/>
        <w:jc w:val="center"/>
        <w:rPr>
          <w:rFonts w:ascii="Century Gothic" w:hAnsi="Century Gothic"/>
          <w:b/>
          <w:sz w:val="22"/>
          <w:szCs w:val="22"/>
        </w:rPr>
      </w:pPr>
    </w:p>
    <w:p w14:paraId="34BD56E3" w14:textId="77777777" w:rsidR="00362E07" w:rsidRDefault="00362E07" w:rsidP="00FB2348">
      <w:pPr>
        <w:spacing w:line="276" w:lineRule="auto"/>
        <w:jc w:val="both"/>
        <w:rPr>
          <w:rFonts w:ascii="Century Gothic" w:hAnsi="Century Gothic"/>
          <w:b/>
          <w:sz w:val="22"/>
          <w:szCs w:val="22"/>
        </w:rPr>
      </w:pPr>
    </w:p>
    <w:p w14:paraId="768DF6FE" w14:textId="77777777" w:rsidR="00424BB0" w:rsidRDefault="00424BB0" w:rsidP="00FB2348">
      <w:pPr>
        <w:spacing w:line="276" w:lineRule="auto"/>
        <w:jc w:val="both"/>
        <w:rPr>
          <w:rFonts w:ascii="Century Gothic" w:hAnsi="Century Gothic"/>
          <w:b/>
          <w:sz w:val="22"/>
          <w:szCs w:val="22"/>
        </w:rPr>
      </w:pPr>
    </w:p>
    <w:p w14:paraId="4956C3BC" w14:textId="77777777" w:rsidR="00362E07" w:rsidRDefault="00362E07" w:rsidP="00FB2348">
      <w:pPr>
        <w:spacing w:line="276" w:lineRule="auto"/>
        <w:jc w:val="both"/>
        <w:rPr>
          <w:rFonts w:ascii="Century Gothic" w:hAnsi="Century Gothic"/>
          <w:b/>
          <w:sz w:val="22"/>
          <w:szCs w:val="22"/>
        </w:rPr>
      </w:pPr>
    </w:p>
    <w:p w14:paraId="3027170F" w14:textId="77777777" w:rsidR="00362E07" w:rsidRDefault="00362E07" w:rsidP="00FB2348">
      <w:pPr>
        <w:spacing w:line="276" w:lineRule="auto"/>
        <w:jc w:val="both"/>
        <w:rPr>
          <w:rFonts w:ascii="Century Gothic" w:hAnsi="Century Gothic"/>
          <w:b/>
          <w:sz w:val="22"/>
          <w:szCs w:val="22"/>
        </w:rPr>
      </w:pPr>
    </w:p>
    <w:p w14:paraId="014688F0" w14:textId="77777777" w:rsidR="00362E07" w:rsidRDefault="00362E07" w:rsidP="00FB2348">
      <w:pPr>
        <w:spacing w:line="276" w:lineRule="auto"/>
        <w:jc w:val="both"/>
        <w:rPr>
          <w:rFonts w:ascii="Century Gothic" w:hAnsi="Century Gothic"/>
          <w:b/>
          <w:sz w:val="22"/>
          <w:szCs w:val="22"/>
        </w:rPr>
      </w:pPr>
    </w:p>
    <w:p w14:paraId="3FBC16B9" w14:textId="77777777" w:rsidR="00362E07" w:rsidRDefault="00362E07" w:rsidP="00FB2348">
      <w:pPr>
        <w:spacing w:line="276" w:lineRule="auto"/>
        <w:jc w:val="both"/>
        <w:rPr>
          <w:rFonts w:ascii="Century Gothic" w:hAnsi="Century Gothic"/>
          <w:b/>
          <w:sz w:val="22"/>
          <w:szCs w:val="22"/>
        </w:rPr>
      </w:pPr>
    </w:p>
    <w:p w14:paraId="519E8314" w14:textId="6F65AAE2" w:rsidR="00362E07" w:rsidRDefault="00424BB0" w:rsidP="000035AD">
      <w:pPr>
        <w:tabs>
          <w:tab w:val="left" w:pos="3570"/>
        </w:tabs>
        <w:spacing w:line="276" w:lineRule="auto"/>
        <w:jc w:val="both"/>
        <w:rPr>
          <w:rFonts w:ascii="Century Gothic" w:hAnsi="Century Gothic"/>
          <w:b/>
          <w:sz w:val="22"/>
          <w:szCs w:val="22"/>
        </w:rPr>
      </w:pPr>
      <w:r>
        <w:rPr>
          <w:rFonts w:ascii="Century Gothic" w:hAnsi="Century Gothic"/>
          <w:b/>
          <w:sz w:val="22"/>
          <w:szCs w:val="22"/>
        </w:rPr>
        <w:tab/>
      </w:r>
    </w:p>
    <w:p w14:paraId="2414C365" w14:textId="77777777" w:rsidR="00362E07" w:rsidRDefault="00362E07" w:rsidP="00FB2348">
      <w:pPr>
        <w:spacing w:line="276" w:lineRule="auto"/>
        <w:jc w:val="both"/>
        <w:rPr>
          <w:rFonts w:ascii="Century Gothic" w:hAnsi="Century Gothic"/>
          <w:b/>
          <w:sz w:val="22"/>
          <w:szCs w:val="22"/>
        </w:rPr>
      </w:pPr>
    </w:p>
    <w:p w14:paraId="3EB8F3F2" w14:textId="77777777" w:rsidR="00362E07" w:rsidRDefault="00362E07" w:rsidP="00FB2348">
      <w:pPr>
        <w:spacing w:line="276" w:lineRule="auto"/>
        <w:jc w:val="both"/>
        <w:rPr>
          <w:rFonts w:ascii="Century Gothic" w:hAnsi="Century Gothic"/>
          <w:b/>
          <w:sz w:val="22"/>
          <w:szCs w:val="22"/>
        </w:rPr>
      </w:pPr>
    </w:p>
    <w:p w14:paraId="1E8166F2" w14:textId="77777777" w:rsidR="00362E07" w:rsidRPr="00935415" w:rsidRDefault="00362E07" w:rsidP="00FB2348">
      <w:pPr>
        <w:spacing w:line="276" w:lineRule="auto"/>
        <w:jc w:val="both"/>
        <w:rPr>
          <w:rFonts w:ascii="Century Gothic" w:hAnsi="Century Gothic"/>
          <w:b/>
          <w:sz w:val="22"/>
          <w:szCs w:val="22"/>
        </w:rPr>
      </w:pPr>
    </w:p>
    <w:sectPr w:rsidR="00362E07" w:rsidRPr="00935415" w:rsidSect="002242B9">
      <w:headerReference w:type="default" r:id="rId18"/>
      <w:pgSz w:w="11907" w:h="16840" w:code="9"/>
      <w:pgMar w:top="1440" w:right="1134" w:bottom="851" w:left="992" w:header="181" w:footer="7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07FE6" w14:textId="77777777" w:rsidR="00950B26" w:rsidRDefault="00950B26">
      <w:r>
        <w:separator/>
      </w:r>
    </w:p>
  </w:endnote>
  <w:endnote w:type="continuationSeparator" w:id="0">
    <w:p w14:paraId="198440D4" w14:textId="77777777" w:rsidR="00950B26" w:rsidRDefault="00950B26">
      <w:r>
        <w:continuationSeparator/>
      </w:r>
    </w:p>
  </w:endnote>
  <w:endnote w:type="continuationNotice" w:id="1">
    <w:p w14:paraId="02B16E7B" w14:textId="77777777" w:rsidR="00950B26" w:rsidRDefault="00950B26"/>
  </w:endnote>
  <w:endnote w:id="2">
    <w:p w14:paraId="40031594" w14:textId="461F3294" w:rsidR="00362E07" w:rsidRPr="00362E07" w:rsidRDefault="00362E07">
      <w:pPr>
        <w:pStyle w:val="EndnoteText"/>
        <w:rPr>
          <w:lang w:val="en-ZA"/>
        </w:rPr>
      </w:pPr>
      <w:r>
        <w:rPr>
          <w:rStyle w:val="EndnoteReference"/>
        </w:rPr>
        <w:endnoteRef/>
      </w:r>
      <w:r>
        <w:t xml:space="preserve"> </w:t>
      </w:r>
      <w:r w:rsidRPr="002242B9">
        <w:rPr>
          <w:rFonts w:ascii="Century Gothic" w:hAnsi="Century Gothic"/>
          <w:i/>
          <w:iCs/>
          <w:sz w:val="12"/>
          <w:szCs w:val="12"/>
          <w:lang w:val="en-ZA"/>
        </w:rPr>
        <w:t>Errors and omissions excepted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836CA" w14:textId="77777777" w:rsidR="002242B9" w:rsidRDefault="002242B9" w:rsidP="005F2DC5">
    <w:pPr>
      <w:pStyle w:val="Footer"/>
      <w:rPr>
        <w:rFonts w:ascii="Century Gothic" w:hAnsi="Century Gothic"/>
        <w:sz w:val="18"/>
        <w:szCs w:val="18"/>
      </w:rPr>
    </w:pPr>
  </w:p>
  <w:p w14:paraId="2AA3066A" w14:textId="77777777" w:rsidR="002242B9" w:rsidRDefault="002242B9" w:rsidP="005F2DC5">
    <w:pPr>
      <w:pStyle w:val="Footer"/>
      <w:rPr>
        <w:rFonts w:ascii="Century Gothic" w:hAnsi="Century Gothic"/>
        <w:sz w:val="18"/>
        <w:szCs w:val="18"/>
      </w:rPr>
    </w:pPr>
  </w:p>
  <w:p w14:paraId="6AD7848A" w14:textId="13BA254E" w:rsidR="00085C65" w:rsidRDefault="0024352A" w:rsidP="005F2DC5">
    <w:pPr>
      <w:pStyle w:val="Footer"/>
    </w:pPr>
    <w:r>
      <w:rPr>
        <w:rFonts w:ascii="Century Gothic" w:hAnsi="Century Gothic"/>
        <w:sz w:val="18"/>
        <w:szCs w:val="18"/>
      </w:rPr>
      <w:t>Private Assessment Bodies</w:t>
    </w:r>
    <w:r w:rsidR="4B95F253" w:rsidRPr="4B95F253">
      <w:rPr>
        <w:rFonts w:ascii="Century Gothic" w:hAnsi="Century Gothic"/>
        <w:sz w:val="18"/>
        <w:szCs w:val="18"/>
      </w:rPr>
      <w:t xml:space="preserve"> </w:t>
    </w:r>
    <w:r w:rsidR="00D2242B" w:rsidRPr="4B95F253">
      <w:rPr>
        <w:rFonts w:ascii="Century Gothic" w:hAnsi="Century Gothic"/>
        <w:sz w:val="18"/>
        <w:szCs w:val="18"/>
      </w:rPr>
      <w:t>202</w:t>
    </w:r>
    <w:r w:rsidR="00976CC4">
      <w:rPr>
        <w:rFonts w:ascii="Century Gothic" w:hAnsi="Century Gothic"/>
        <w:sz w:val="18"/>
        <w:szCs w:val="18"/>
      </w:rPr>
      <w:t>6</w:t>
    </w:r>
    <w:r w:rsidR="4B95F253" w:rsidRPr="4B95F253">
      <w:rPr>
        <w:rFonts w:ascii="Century Gothic" w:hAnsi="Century Gothic"/>
        <w:sz w:val="18"/>
        <w:szCs w:val="18"/>
      </w:rPr>
      <w:t>/</w:t>
    </w:r>
    <w:r w:rsidR="00D2242B" w:rsidRPr="4B95F253">
      <w:rPr>
        <w:rFonts w:ascii="Century Gothic" w:hAnsi="Century Gothic"/>
        <w:sz w:val="18"/>
        <w:szCs w:val="18"/>
      </w:rPr>
      <w:t>2</w:t>
    </w:r>
    <w:r w:rsidR="00976CC4">
      <w:rPr>
        <w:rFonts w:ascii="Century Gothic" w:hAnsi="Century Gothic"/>
        <w:sz w:val="18"/>
        <w:szCs w:val="18"/>
      </w:rPr>
      <w:t>7</w:t>
    </w:r>
    <w:r w:rsidR="00085C65">
      <w:tab/>
    </w:r>
    <w:r w:rsidR="00085C65">
      <w:tab/>
    </w:r>
    <w:r w:rsidR="4B95F253" w:rsidRPr="4B95F253">
      <w:rPr>
        <w:rFonts w:ascii="Century Gothic" w:hAnsi="Century Gothic"/>
        <w:sz w:val="18"/>
        <w:szCs w:val="18"/>
      </w:rPr>
      <w:t xml:space="preserve">Page </w:t>
    </w:r>
    <w:r w:rsidR="00085C65" w:rsidRPr="4B95F253">
      <w:rPr>
        <w:rFonts w:ascii="Century Gothic" w:hAnsi="Century Gothic"/>
        <w:noProof/>
        <w:sz w:val="18"/>
        <w:szCs w:val="18"/>
      </w:rPr>
      <w:fldChar w:fldCharType="begin"/>
    </w:r>
    <w:r w:rsidR="00085C65" w:rsidRPr="4B95F253">
      <w:rPr>
        <w:rFonts w:ascii="Century Gothic" w:hAnsi="Century Gothic"/>
        <w:sz w:val="18"/>
        <w:szCs w:val="18"/>
      </w:rPr>
      <w:instrText xml:space="preserve"> PAGE </w:instrText>
    </w:r>
    <w:r w:rsidR="00085C65" w:rsidRPr="4B95F253">
      <w:rPr>
        <w:rFonts w:ascii="Century Gothic" w:hAnsi="Century Gothic"/>
        <w:sz w:val="18"/>
        <w:szCs w:val="18"/>
      </w:rPr>
      <w:fldChar w:fldCharType="separate"/>
    </w:r>
    <w:r w:rsidR="4B95F253" w:rsidRPr="4B95F253">
      <w:rPr>
        <w:rFonts w:ascii="Century Gothic" w:hAnsi="Century Gothic"/>
        <w:noProof/>
        <w:sz w:val="18"/>
        <w:szCs w:val="18"/>
      </w:rPr>
      <w:t>6</w:t>
    </w:r>
    <w:r w:rsidR="00085C65" w:rsidRPr="4B95F253">
      <w:rPr>
        <w:rFonts w:ascii="Century Gothic" w:hAnsi="Century Gothic"/>
        <w:noProof/>
        <w:sz w:val="18"/>
        <w:szCs w:val="18"/>
      </w:rPr>
      <w:fldChar w:fldCharType="end"/>
    </w:r>
    <w:r w:rsidR="4B95F253" w:rsidRPr="4B95F253">
      <w:rPr>
        <w:rFonts w:ascii="Century Gothic" w:hAnsi="Century Gothic"/>
        <w:sz w:val="18"/>
        <w:szCs w:val="18"/>
      </w:rPr>
      <w:t xml:space="preserve"> of </w:t>
    </w:r>
    <w:r w:rsidR="00085C65" w:rsidRPr="4B95F253">
      <w:rPr>
        <w:rFonts w:ascii="Century Gothic" w:hAnsi="Century Gothic"/>
        <w:noProof/>
        <w:sz w:val="18"/>
        <w:szCs w:val="18"/>
      </w:rPr>
      <w:fldChar w:fldCharType="begin"/>
    </w:r>
    <w:r w:rsidR="00085C65" w:rsidRPr="4B95F253">
      <w:rPr>
        <w:rFonts w:ascii="Century Gothic" w:hAnsi="Century Gothic"/>
        <w:sz w:val="18"/>
        <w:szCs w:val="18"/>
      </w:rPr>
      <w:instrText xml:space="preserve"> NUMPAGES  </w:instrText>
    </w:r>
    <w:r w:rsidR="00085C65" w:rsidRPr="4B95F253">
      <w:rPr>
        <w:rFonts w:ascii="Century Gothic" w:hAnsi="Century Gothic"/>
        <w:sz w:val="18"/>
        <w:szCs w:val="18"/>
      </w:rPr>
      <w:fldChar w:fldCharType="separate"/>
    </w:r>
    <w:r w:rsidR="4B95F253" w:rsidRPr="4B95F253">
      <w:rPr>
        <w:rFonts w:ascii="Century Gothic" w:hAnsi="Century Gothic"/>
        <w:noProof/>
        <w:sz w:val="18"/>
        <w:szCs w:val="18"/>
      </w:rPr>
      <w:t>6</w:t>
    </w:r>
    <w:r w:rsidR="00085C65" w:rsidRPr="4B95F253">
      <w:rPr>
        <w:rFonts w:ascii="Century Gothic" w:hAnsi="Century Gothic"/>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6AD01" w14:textId="77777777" w:rsidR="00950B26" w:rsidRDefault="00950B26">
      <w:r>
        <w:separator/>
      </w:r>
    </w:p>
  </w:footnote>
  <w:footnote w:type="continuationSeparator" w:id="0">
    <w:p w14:paraId="2D596E76" w14:textId="77777777" w:rsidR="00950B26" w:rsidRDefault="00950B26">
      <w:r>
        <w:continuationSeparator/>
      </w:r>
    </w:p>
  </w:footnote>
  <w:footnote w:type="continuationNotice" w:id="1">
    <w:p w14:paraId="2D789E7C" w14:textId="77777777" w:rsidR="00950B26" w:rsidRDefault="00950B26"/>
  </w:footnote>
  <w:footnote w:id="2">
    <w:p w14:paraId="5ECC4511" w14:textId="77777777" w:rsidR="009729BD" w:rsidRPr="00A41B7F" w:rsidRDefault="009729BD" w:rsidP="007B4818">
      <w:pPr>
        <w:pStyle w:val="FootnoteText"/>
        <w:spacing w:after="40" w:line="276" w:lineRule="auto"/>
        <w:rPr>
          <w:rFonts w:ascii="Century Gothic" w:hAnsi="Century Gothic"/>
          <w:i/>
          <w:sz w:val="16"/>
          <w:szCs w:val="16"/>
        </w:rPr>
      </w:pPr>
      <w:r w:rsidRPr="000C6B73">
        <w:rPr>
          <w:rStyle w:val="FootnoteReference"/>
        </w:rPr>
        <w:footnoteRef/>
      </w:r>
      <w:r w:rsidRPr="000C6B73">
        <w:t xml:space="preserve"> </w:t>
      </w:r>
      <w:r w:rsidRPr="00A41B7F">
        <w:rPr>
          <w:rFonts w:ascii="Century Gothic" w:hAnsi="Century Gothic"/>
          <w:i/>
          <w:sz w:val="16"/>
          <w:szCs w:val="16"/>
        </w:rPr>
        <w:t xml:space="preserve">Policy and Criteria for the Quality Assurance, Accreditation and Monitoring of Independent Schools and Private Assessment Bodies (Notice No. 1142 in Government Gazette 41206 of 27 October 2017) and </w:t>
      </w:r>
    </w:p>
    <w:p w14:paraId="5D827391" w14:textId="77777777" w:rsidR="009729BD" w:rsidRPr="00A41B7F" w:rsidRDefault="009729BD" w:rsidP="007B4818">
      <w:pPr>
        <w:pStyle w:val="FootnoteText"/>
        <w:spacing w:after="40" w:line="276" w:lineRule="auto"/>
        <w:rPr>
          <w:rFonts w:ascii="Century Gothic" w:hAnsi="Century Gothic"/>
          <w:i/>
          <w:sz w:val="16"/>
          <w:szCs w:val="16"/>
        </w:rPr>
      </w:pPr>
      <w:r w:rsidRPr="00A41B7F">
        <w:rPr>
          <w:rFonts w:ascii="Century Gothic" w:hAnsi="Century Gothic"/>
          <w:i/>
          <w:sz w:val="16"/>
          <w:szCs w:val="16"/>
        </w:rPr>
        <w:t>Policy for the Quality Assurance of Private Colleges for Continuing Education and Training, offering Qualifications registered on the Genera and Further Education and Training Qualifications sub-framework, and the Accreditation of Private Assessment Bodies (Government Gazette 41887 of 7 September 2018).</w:t>
      </w:r>
    </w:p>
  </w:footnote>
  <w:footnote w:id="3">
    <w:p w14:paraId="70986C12" w14:textId="77777777" w:rsidR="009729BD" w:rsidRPr="00A41B7F" w:rsidRDefault="009729BD" w:rsidP="007B4818">
      <w:pPr>
        <w:pStyle w:val="FootnoteText"/>
        <w:spacing w:after="40" w:line="276" w:lineRule="auto"/>
        <w:rPr>
          <w:rFonts w:ascii="Century Gothic" w:hAnsi="Century Gothic"/>
          <w:i/>
          <w:sz w:val="16"/>
          <w:szCs w:val="16"/>
        </w:rPr>
      </w:pPr>
      <w:r w:rsidRPr="00A41B7F">
        <w:rPr>
          <w:rStyle w:val="FootnoteReference"/>
          <w:rFonts w:ascii="Century Gothic" w:hAnsi="Century Gothic"/>
          <w:sz w:val="16"/>
          <w:szCs w:val="16"/>
        </w:rPr>
        <w:footnoteRef/>
      </w:r>
      <w:r w:rsidRPr="00A41B7F">
        <w:rPr>
          <w:rFonts w:ascii="Century Gothic" w:hAnsi="Century Gothic"/>
          <w:i/>
          <w:sz w:val="16"/>
          <w:szCs w:val="16"/>
        </w:rPr>
        <w:t xml:space="preserve"> Regulations regarding the Criteria for the Quality Assurance, Accreditation and Monitoring of Independent Schools and Private Assessment Bodies (Notice No. 1143 in Government Gazette 41206 of 27 October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9945C" w14:textId="59A7CF3F" w:rsidR="4B95F253" w:rsidRDefault="4B95F253" w:rsidP="007C0F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F7C"/>
    <w:multiLevelType w:val="hybridMultilevel"/>
    <w:tmpl w:val="CD56FCE4"/>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 w15:restartNumberingAfterBreak="0">
    <w:nsid w:val="04850494"/>
    <w:multiLevelType w:val="hybridMultilevel"/>
    <w:tmpl w:val="7EE464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E2941"/>
    <w:multiLevelType w:val="hybridMultilevel"/>
    <w:tmpl w:val="F760E4F0"/>
    <w:lvl w:ilvl="0" w:tplc="1C090019">
      <w:start w:val="1"/>
      <w:numFmt w:val="lowerLetter"/>
      <w:lvlText w:val="%1."/>
      <w:lvlJc w:val="left"/>
      <w:pPr>
        <w:ind w:left="720" w:hanging="360"/>
      </w:pPr>
      <w:rPr>
        <w:rFonts w:hint="default"/>
      </w:rPr>
    </w:lvl>
    <w:lvl w:ilvl="1" w:tplc="621AE2F8">
      <w:start w:val="1"/>
      <w:numFmt w:val="lowerRoman"/>
      <w:lvlText w:val="(%2)"/>
      <w:lvlJc w:val="left"/>
      <w:pPr>
        <w:ind w:left="1800" w:hanging="72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C54ADA"/>
    <w:multiLevelType w:val="multilevel"/>
    <w:tmpl w:val="C5641FAC"/>
    <w:lvl w:ilvl="0">
      <w:start w:val="1"/>
      <w:numFmt w:val="decimal"/>
      <w:lvlText w:val="%1"/>
      <w:lvlJc w:val="left"/>
      <w:pPr>
        <w:ind w:left="360" w:hanging="36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1F51C8B"/>
    <w:multiLevelType w:val="multilevel"/>
    <w:tmpl w:val="4C863A90"/>
    <w:lvl w:ilvl="0">
      <w:start w:val="4"/>
      <w:numFmt w:val="decimal"/>
      <w:lvlText w:val="%1"/>
      <w:lvlJc w:val="left"/>
      <w:pPr>
        <w:ind w:left="360" w:hanging="36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616779C"/>
    <w:multiLevelType w:val="hybridMultilevel"/>
    <w:tmpl w:val="FBEE6F98"/>
    <w:lvl w:ilvl="0" w:tplc="1C090001">
      <w:start w:val="1"/>
      <w:numFmt w:val="bullet"/>
      <w:lvlText w:val=""/>
      <w:lvlJc w:val="left"/>
      <w:pPr>
        <w:ind w:left="107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994056E"/>
    <w:multiLevelType w:val="hybridMultilevel"/>
    <w:tmpl w:val="15D4C0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457C8F"/>
    <w:multiLevelType w:val="hybridMultilevel"/>
    <w:tmpl w:val="5E0A2E20"/>
    <w:lvl w:ilvl="0" w:tplc="C5D03116">
      <w:start w:val="1"/>
      <w:numFmt w:val="lowerLetter"/>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5A26EB2"/>
    <w:multiLevelType w:val="hybridMultilevel"/>
    <w:tmpl w:val="6B0E99B6"/>
    <w:lvl w:ilvl="0" w:tplc="95D816C8">
      <w:start w:val="1"/>
      <w:numFmt w:val="bullet"/>
      <w:lvlText w:val="-"/>
      <w:lvlJc w:val="left"/>
      <w:pPr>
        <w:ind w:left="720" w:hanging="360"/>
      </w:pPr>
      <w:rPr>
        <w:rFonts w:ascii="Century Gothic" w:eastAsia="Times New Roman" w:hAnsi="Century Gothic"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BB6136E"/>
    <w:multiLevelType w:val="hybridMultilevel"/>
    <w:tmpl w:val="E3BC69D0"/>
    <w:lvl w:ilvl="0" w:tplc="FFFFFFFF">
      <w:start w:val="1"/>
      <w:numFmt w:val="lowerLetter"/>
      <w:lvlText w:val="%1)"/>
      <w:lvlJc w:val="left"/>
      <w:pPr>
        <w:ind w:left="720" w:hanging="360"/>
      </w:pPr>
      <w:rPr>
        <w:rFonts w:ascii="Century Gothic" w:eastAsiaTheme="minorHAnsi" w:hAnsi="Century Gothic" w:cs="Arial"/>
      </w:rPr>
    </w:lvl>
    <w:lvl w:ilvl="1" w:tplc="872ADF68">
      <w:start w:val="1"/>
      <w:numFmt w:val="lowerLetter"/>
      <w:lvlText w:val="%2)"/>
      <w:lvlJc w:val="left"/>
      <w:pPr>
        <w:ind w:left="1440" w:hanging="360"/>
      </w:pPr>
      <w:rPr>
        <w:rFonts w:ascii="Century Gothic" w:eastAsiaTheme="minorHAnsi" w:hAnsi="Century Gothic" w:cs="Arial"/>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C8566B"/>
    <w:multiLevelType w:val="hybridMultilevel"/>
    <w:tmpl w:val="37F083EA"/>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1" w15:restartNumberingAfterBreak="0">
    <w:nsid w:val="32966021"/>
    <w:multiLevelType w:val="hybridMultilevel"/>
    <w:tmpl w:val="1E2C06CA"/>
    <w:lvl w:ilvl="0" w:tplc="F54E3C4C">
      <w:start w:val="1"/>
      <w:numFmt w:val="lowerRoman"/>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12" w15:restartNumberingAfterBreak="0">
    <w:nsid w:val="34B6721A"/>
    <w:multiLevelType w:val="multilevel"/>
    <w:tmpl w:val="593CB050"/>
    <w:lvl w:ilvl="0">
      <w:start w:val="2"/>
      <w:numFmt w:val="decimal"/>
      <w:lvlText w:val="%1"/>
      <w:lvlJc w:val="left"/>
      <w:pPr>
        <w:ind w:left="360" w:hanging="360"/>
      </w:pPr>
      <w:rPr>
        <w:rFonts w:hint="default"/>
      </w:rPr>
    </w:lvl>
    <w:lvl w:ilvl="1">
      <w:start w:val="1"/>
      <w:numFmt w:val="lowerLetter"/>
      <w:lvlText w:val="%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3" w15:restartNumberingAfterBreak="0">
    <w:nsid w:val="437478A4"/>
    <w:multiLevelType w:val="multilevel"/>
    <w:tmpl w:val="1AC0A110"/>
    <w:lvl w:ilvl="0">
      <w:start w:val="8"/>
      <w:numFmt w:val="decimal"/>
      <w:lvlText w:val="%1"/>
      <w:lvlJc w:val="left"/>
      <w:pPr>
        <w:ind w:left="360" w:hanging="36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47B690F"/>
    <w:multiLevelType w:val="hybridMultilevel"/>
    <w:tmpl w:val="BFE8B22E"/>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45C2666F"/>
    <w:multiLevelType w:val="hybridMultilevel"/>
    <w:tmpl w:val="4CE45504"/>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0533C0D"/>
    <w:multiLevelType w:val="hybridMultilevel"/>
    <w:tmpl w:val="81C26F38"/>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3801E24"/>
    <w:multiLevelType w:val="hybridMultilevel"/>
    <w:tmpl w:val="E1785B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8E7BC9"/>
    <w:multiLevelType w:val="hybridMultilevel"/>
    <w:tmpl w:val="8A101F14"/>
    <w:lvl w:ilvl="0" w:tplc="81EE05FA">
      <w:start w:val="1"/>
      <w:numFmt w:val="lowerLetter"/>
      <w:lvlText w:val="%1)"/>
      <w:lvlJc w:val="left"/>
      <w:pPr>
        <w:ind w:left="720" w:hanging="360"/>
      </w:pPr>
      <w:rPr>
        <w:rFonts w:ascii="Century Gothic" w:hAnsi="Century Gothic"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36570A"/>
    <w:multiLevelType w:val="hybridMultilevel"/>
    <w:tmpl w:val="BCE2ACA2"/>
    <w:lvl w:ilvl="0" w:tplc="B0C89886">
      <w:start w:val="1"/>
      <w:numFmt w:val="lowerLetter"/>
      <w:lvlText w:val="%1."/>
      <w:lvlJc w:val="left"/>
      <w:pPr>
        <w:ind w:left="1287" w:hanging="360"/>
      </w:pPr>
      <w:rPr>
        <w:rFonts w:ascii="Century Gothic" w:hAnsi="Century Gothic" w:hint="default"/>
        <w:b w:val="0"/>
        <w:i w:val="0"/>
        <w:color w:val="auto"/>
        <w:sz w:val="22"/>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0" w15:restartNumberingAfterBreak="0">
    <w:nsid w:val="735B46C4"/>
    <w:multiLevelType w:val="hybridMultilevel"/>
    <w:tmpl w:val="DA766906"/>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7A61237E"/>
    <w:multiLevelType w:val="multilevel"/>
    <w:tmpl w:val="96A60E3A"/>
    <w:lvl w:ilvl="0">
      <w:start w:val="3"/>
      <w:numFmt w:val="decimal"/>
      <w:lvlText w:val="%1"/>
      <w:lvlJc w:val="left"/>
      <w:pPr>
        <w:ind w:left="360" w:hanging="36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6375042">
    <w:abstractNumId w:val="16"/>
  </w:num>
  <w:num w:numId="2" w16cid:durableId="69547312">
    <w:abstractNumId w:val="3"/>
  </w:num>
  <w:num w:numId="3" w16cid:durableId="1933005824">
    <w:abstractNumId w:val="12"/>
  </w:num>
  <w:num w:numId="4" w16cid:durableId="1925991459">
    <w:abstractNumId w:val="21"/>
  </w:num>
  <w:num w:numId="5" w16cid:durableId="711030859">
    <w:abstractNumId w:val="4"/>
  </w:num>
  <w:num w:numId="6" w16cid:durableId="1472597578">
    <w:abstractNumId w:val="5"/>
  </w:num>
  <w:num w:numId="7" w16cid:durableId="1216969760">
    <w:abstractNumId w:val="11"/>
  </w:num>
  <w:num w:numId="8" w16cid:durableId="1651980100">
    <w:abstractNumId w:val="20"/>
  </w:num>
  <w:num w:numId="9" w16cid:durableId="980113411">
    <w:abstractNumId w:val="15"/>
  </w:num>
  <w:num w:numId="10" w16cid:durableId="648676824">
    <w:abstractNumId w:val="7"/>
  </w:num>
  <w:num w:numId="11" w16cid:durableId="79298787">
    <w:abstractNumId w:val="2"/>
  </w:num>
  <w:num w:numId="12" w16cid:durableId="108546946">
    <w:abstractNumId w:val="18"/>
  </w:num>
  <w:num w:numId="13" w16cid:durableId="562720165">
    <w:abstractNumId w:val="17"/>
  </w:num>
  <w:num w:numId="14" w16cid:durableId="1818570065">
    <w:abstractNumId w:val="6"/>
  </w:num>
  <w:num w:numId="15" w16cid:durableId="2036029460">
    <w:abstractNumId w:val="1"/>
  </w:num>
  <w:num w:numId="16" w16cid:durableId="1108551633">
    <w:abstractNumId w:val="0"/>
  </w:num>
  <w:num w:numId="17" w16cid:durableId="96678787">
    <w:abstractNumId w:val="9"/>
  </w:num>
  <w:num w:numId="18" w16cid:durableId="1329821736">
    <w:abstractNumId w:val="19"/>
  </w:num>
  <w:num w:numId="19" w16cid:durableId="1026910783">
    <w:abstractNumId w:val="8"/>
  </w:num>
  <w:num w:numId="20" w16cid:durableId="1173228776">
    <w:abstractNumId w:val="14"/>
  </w:num>
  <w:num w:numId="21" w16cid:durableId="805127577">
    <w:abstractNumId w:val="13"/>
  </w:num>
  <w:num w:numId="22" w16cid:durableId="1540702341">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wsbCwMDM3szA1MrZU0lEKTi0uzszPAykwNK0FAH3qogktAAAA"/>
  </w:docVars>
  <w:rsids>
    <w:rsidRoot w:val="006111BB"/>
    <w:rsid w:val="00000A44"/>
    <w:rsid w:val="000035AD"/>
    <w:rsid w:val="0000414B"/>
    <w:rsid w:val="00004511"/>
    <w:rsid w:val="00010286"/>
    <w:rsid w:val="00010917"/>
    <w:rsid w:val="000115F1"/>
    <w:rsid w:val="000129CD"/>
    <w:rsid w:val="00015D04"/>
    <w:rsid w:val="00017C0A"/>
    <w:rsid w:val="0002077D"/>
    <w:rsid w:val="00020B11"/>
    <w:rsid w:val="000217EC"/>
    <w:rsid w:val="0002273A"/>
    <w:rsid w:val="000228A1"/>
    <w:rsid w:val="000274FC"/>
    <w:rsid w:val="00030BD8"/>
    <w:rsid w:val="000312FD"/>
    <w:rsid w:val="00035524"/>
    <w:rsid w:val="00040192"/>
    <w:rsid w:val="0004224B"/>
    <w:rsid w:val="0004320D"/>
    <w:rsid w:val="00043A77"/>
    <w:rsid w:val="00043ACC"/>
    <w:rsid w:val="00043DDD"/>
    <w:rsid w:val="0004682B"/>
    <w:rsid w:val="00046DA7"/>
    <w:rsid w:val="0004702F"/>
    <w:rsid w:val="0004710D"/>
    <w:rsid w:val="00052052"/>
    <w:rsid w:val="00054E89"/>
    <w:rsid w:val="000557BB"/>
    <w:rsid w:val="00057017"/>
    <w:rsid w:val="00063258"/>
    <w:rsid w:val="0006335D"/>
    <w:rsid w:val="00067464"/>
    <w:rsid w:val="0007044D"/>
    <w:rsid w:val="00074456"/>
    <w:rsid w:val="00075F33"/>
    <w:rsid w:val="00080038"/>
    <w:rsid w:val="000832B3"/>
    <w:rsid w:val="000834BD"/>
    <w:rsid w:val="00084B88"/>
    <w:rsid w:val="000854AE"/>
    <w:rsid w:val="00085C65"/>
    <w:rsid w:val="00086C9B"/>
    <w:rsid w:val="0008706A"/>
    <w:rsid w:val="000875CD"/>
    <w:rsid w:val="00087F20"/>
    <w:rsid w:val="00090E53"/>
    <w:rsid w:val="00094E6A"/>
    <w:rsid w:val="000A09A9"/>
    <w:rsid w:val="000A34FD"/>
    <w:rsid w:val="000B13FB"/>
    <w:rsid w:val="000B1D75"/>
    <w:rsid w:val="000B2C4C"/>
    <w:rsid w:val="000B3877"/>
    <w:rsid w:val="000B443F"/>
    <w:rsid w:val="000B7DFF"/>
    <w:rsid w:val="000C2EB3"/>
    <w:rsid w:val="000C7056"/>
    <w:rsid w:val="000D0112"/>
    <w:rsid w:val="000D0206"/>
    <w:rsid w:val="000D1E23"/>
    <w:rsid w:val="000D37BF"/>
    <w:rsid w:val="000D5B67"/>
    <w:rsid w:val="000D620B"/>
    <w:rsid w:val="000D6621"/>
    <w:rsid w:val="000D7C0D"/>
    <w:rsid w:val="000E10B5"/>
    <w:rsid w:val="000E19F6"/>
    <w:rsid w:val="000E5F40"/>
    <w:rsid w:val="000E70A4"/>
    <w:rsid w:val="000E70DE"/>
    <w:rsid w:val="000F1A87"/>
    <w:rsid w:val="000F4654"/>
    <w:rsid w:val="000F48AD"/>
    <w:rsid w:val="000F5276"/>
    <w:rsid w:val="000F5ED1"/>
    <w:rsid w:val="000F7175"/>
    <w:rsid w:val="0010189C"/>
    <w:rsid w:val="001056BE"/>
    <w:rsid w:val="0010599B"/>
    <w:rsid w:val="00107419"/>
    <w:rsid w:val="001105AD"/>
    <w:rsid w:val="00110A8F"/>
    <w:rsid w:val="00120120"/>
    <w:rsid w:val="0012046D"/>
    <w:rsid w:val="00123496"/>
    <w:rsid w:val="001240B8"/>
    <w:rsid w:val="00125074"/>
    <w:rsid w:val="00131CAD"/>
    <w:rsid w:val="00133BDC"/>
    <w:rsid w:val="00137DC2"/>
    <w:rsid w:val="00142434"/>
    <w:rsid w:val="001427D6"/>
    <w:rsid w:val="0014516D"/>
    <w:rsid w:val="0014715B"/>
    <w:rsid w:val="00150635"/>
    <w:rsid w:val="001517D0"/>
    <w:rsid w:val="0015198C"/>
    <w:rsid w:val="0015284B"/>
    <w:rsid w:val="0015290D"/>
    <w:rsid w:val="00154FAD"/>
    <w:rsid w:val="00157004"/>
    <w:rsid w:val="00157BBB"/>
    <w:rsid w:val="00161FFD"/>
    <w:rsid w:val="00165E71"/>
    <w:rsid w:val="001666E5"/>
    <w:rsid w:val="001707D7"/>
    <w:rsid w:val="00170932"/>
    <w:rsid w:val="001739A4"/>
    <w:rsid w:val="00174C39"/>
    <w:rsid w:val="00175605"/>
    <w:rsid w:val="0017783C"/>
    <w:rsid w:val="0018016B"/>
    <w:rsid w:val="001826BA"/>
    <w:rsid w:val="001827FA"/>
    <w:rsid w:val="00187359"/>
    <w:rsid w:val="00192918"/>
    <w:rsid w:val="00197DD0"/>
    <w:rsid w:val="001A092C"/>
    <w:rsid w:val="001A156F"/>
    <w:rsid w:val="001A4EB6"/>
    <w:rsid w:val="001A7283"/>
    <w:rsid w:val="001B3013"/>
    <w:rsid w:val="001B46E3"/>
    <w:rsid w:val="001B5EAB"/>
    <w:rsid w:val="001B701B"/>
    <w:rsid w:val="001C2828"/>
    <w:rsid w:val="001C2E40"/>
    <w:rsid w:val="001C5EB4"/>
    <w:rsid w:val="001C7579"/>
    <w:rsid w:val="001D0445"/>
    <w:rsid w:val="001D6DD2"/>
    <w:rsid w:val="001D6E34"/>
    <w:rsid w:val="001D7BD6"/>
    <w:rsid w:val="001D7C99"/>
    <w:rsid w:val="001D7CA3"/>
    <w:rsid w:val="001E0DB1"/>
    <w:rsid w:val="001E13F9"/>
    <w:rsid w:val="001E2744"/>
    <w:rsid w:val="001E2D62"/>
    <w:rsid w:val="001E4442"/>
    <w:rsid w:val="001E55D8"/>
    <w:rsid w:val="001F0BAC"/>
    <w:rsid w:val="001F0F2E"/>
    <w:rsid w:val="001F125D"/>
    <w:rsid w:val="001F1C27"/>
    <w:rsid w:val="001F2F92"/>
    <w:rsid w:val="001F3114"/>
    <w:rsid w:val="001F334C"/>
    <w:rsid w:val="001F71F9"/>
    <w:rsid w:val="001F7617"/>
    <w:rsid w:val="002029E5"/>
    <w:rsid w:val="0020595B"/>
    <w:rsid w:val="002064AA"/>
    <w:rsid w:val="00210404"/>
    <w:rsid w:val="00211894"/>
    <w:rsid w:val="00212F87"/>
    <w:rsid w:val="0021316F"/>
    <w:rsid w:val="0021438D"/>
    <w:rsid w:val="002158E1"/>
    <w:rsid w:val="00216F68"/>
    <w:rsid w:val="00217C8F"/>
    <w:rsid w:val="0022132B"/>
    <w:rsid w:val="002242B9"/>
    <w:rsid w:val="0023263F"/>
    <w:rsid w:val="002335F7"/>
    <w:rsid w:val="00233927"/>
    <w:rsid w:val="00235145"/>
    <w:rsid w:val="0023562B"/>
    <w:rsid w:val="0023621E"/>
    <w:rsid w:val="002415E4"/>
    <w:rsid w:val="0024352A"/>
    <w:rsid w:val="002464E0"/>
    <w:rsid w:val="00252560"/>
    <w:rsid w:val="00254700"/>
    <w:rsid w:val="002549BC"/>
    <w:rsid w:val="00254AC1"/>
    <w:rsid w:val="00256BC1"/>
    <w:rsid w:val="00256FD0"/>
    <w:rsid w:val="00265BD8"/>
    <w:rsid w:val="00276F8D"/>
    <w:rsid w:val="002774CA"/>
    <w:rsid w:val="0028094E"/>
    <w:rsid w:val="00284D02"/>
    <w:rsid w:val="00285CDD"/>
    <w:rsid w:val="00292DA2"/>
    <w:rsid w:val="00293618"/>
    <w:rsid w:val="00293A6B"/>
    <w:rsid w:val="00295B5F"/>
    <w:rsid w:val="00295BB4"/>
    <w:rsid w:val="00295C31"/>
    <w:rsid w:val="00297ADA"/>
    <w:rsid w:val="002A0C03"/>
    <w:rsid w:val="002A5E70"/>
    <w:rsid w:val="002A6FB5"/>
    <w:rsid w:val="002B204D"/>
    <w:rsid w:val="002B4097"/>
    <w:rsid w:val="002C1CC8"/>
    <w:rsid w:val="002C2FF8"/>
    <w:rsid w:val="002C3215"/>
    <w:rsid w:val="002C61F3"/>
    <w:rsid w:val="002C6EAD"/>
    <w:rsid w:val="002D3E63"/>
    <w:rsid w:val="002D4478"/>
    <w:rsid w:val="002D64F9"/>
    <w:rsid w:val="002E000C"/>
    <w:rsid w:val="002E250A"/>
    <w:rsid w:val="002E3308"/>
    <w:rsid w:val="002E44F1"/>
    <w:rsid w:val="002E67F5"/>
    <w:rsid w:val="002F07D6"/>
    <w:rsid w:val="002F3438"/>
    <w:rsid w:val="002F3DEF"/>
    <w:rsid w:val="002F6AC4"/>
    <w:rsid w:val="00304966"/>
    <w:rsid w:val="003058C5"/>
    <w:rsid w:val="003058ED"/>
    <w:rsid w:val="0031018F"/>
    <w:rsid w:val="00311B46"/>
    <w:rsid w:val="00312057"/>
    <w:rsid w:val="0031291F"/>
    <w:rsid w:val="00313C19"/>
    <w:rsid w:val="00317A7B"/>
    <w:rsid w:val="00320FDB"/>
    <w:rsid w:val="00325B6D"/>
    <w:rsid w:val="00326EA5"/>
    <w:rsid w:val="003319AA"/>
    <w:rsid w:val="00334996"/>
    <w:rsid w:val="00341DAA"/>
    <w:rsid w:val="00343BE1"/>
    <w:rsid w:val="00344E05"/>
    <w:rsid w:val="00347EF1"/>
    <w:rsid w:val="00350342"/>
    <w:rsid w:val="00352395"/>
    <w:rsid w:val="00352648"/>
    <w:rsid w:val="003532F0"/>
    <w:rsid w:val="00353A80"/>
    <w:rsid w:val="00353B23"/>
    <w:rsid w:val="003542D8"/>
    <w:rsid w:val="00356EB1"/>
    <w:rsid w:val="003572BA"/>
    <w:rsid w:val="00361591"/>
    <w:rsid w:val="00362E07"/>
    <w:rsid w:val="00373125"/>
    <w:rsid w:val="003734E9"/>
    <w:rsid w:val="003759B0"/>
    <w:rsid w:val="003771A3"/>
    <w:rsid w:val="00381C44"/>
    <w:rsid w:val="00382B9B"/>
    <w:rsid w:val="00383AEA"/>
    <w:rsid w:val="003901B5"/>
    <w:rsid w:val="00393345"/>
    <w:rsid w:val="003968BC"/>
    <w:rsid w:val="003968CA"/>
    <w:rsid w:val="00396C31"/>
    <w:rsid w:val="00396CDE"/>
    <w:rsid w:val="003A1761"/>
    <w:rsid w:val="003A1A4B"/>
    <w:rsid w:val="003A26D7"/>
    <w:rsid w:val="003A3807"/>
    <w:rsid w:val="003A592F"/>
    <w:rsid w:val="003A59C6"/>
    <w:rsid w:val="003A7FA0"/>
    <w:rsid w:val="003B4E9E"/>
    <w:rsid w:val="003B515C"/>
    <w:rsid w:val="003B5A8E"/>
    <w:rsid w:val="003B787B"/>
    <w:rsid w:val="003B7F2E"/>
    <w:rsid w:val="003C3780"/>
    <w:rsid w:val="003C3CE8"/>
    <w:rsid w:val="003C4172"/>
    <w:rsid w:val="003C42AF"/>
    <w:rsid w:val="003D27BC"/>
    <w:rsid w:val="003D2BF5"/>
    <w:rsid w:val="003D2CCB"/>
    <w:rsid w:val="003D4C57"/>
    <w:rsid w:val="003D653A"/>
    <w:rsid w:val="003D6AC6"/>
    <w:rsid w:val="003D7990"/>
    <w:rsid w:val="003E0BD0"/>
    <w:rsid w:val="003E30B8"/>
    <w:rsid w:val="003E3C49"/>
    <w:rsid w:val="003E4C6F"/>
    <w:rsid w:val="003E4FDA"/>
    <w:rsid w:val="003E5100"/>
    <w:rsid w:val="003E54F0"/>
    <w:rsid w:val="003E5C63"/>
    <w:rsid w:val="003E7A4A"/>
    <w:rsid w:val="003F0307"/>
    <w:rsid w:val="003F1AC7"/>
    <w:rsid w:val="003F1B1B"/>
    <w:rsid w:val="003F5626"/>
    <w:rsid w:val="004009DA"/>
    <w:rsid w:val="00401FB4"/>
    <w:rsid w:val="004047CF"/>
    <w:rsid w:val="00405A69"/>
    <w:rsid w:val="00410133"/>
    <w:rsid w:val="00411140"/>
    <w:rsid w:val="004139CA"/>
    <w:rsid w:val="00413C89"/>
    <w:rsid w:val="00415A63"/>
    <w:rsid w:val="0041763F"/>
    <w:rsid w:val="00422EAA"/>
    <w:rsid w:val="00423BC3"/>
    <w:rsid w:val="00424BB0"/>
    <w:rsid w:val="00426D0D"/>
    <w:rsid w:val="0043161E"/>
    <w:rsid w:val="00432842"/>
    <w:rsid w:val="00432FE2"/>
    <w:rsid w:val="0043790A"/>
    <w:rsid w:val="00441D68"/>
    <w:rsid w:val="00443029"/>
    <w:rsid w:val="00443487"/>
    <w:rsid w:val="0044539F"/>
    <w:rsid w:val="004457D3"/>
    <w:rsid w:val="00450421"/>
    <w:rsid w:val="004517F1"/>
    <w:rsid w:val="0045184B"/>
    <w:rsid w:val="00452A12"/>
    <w:rsid w:val="00453E68"/>
    <w:rsid w:val="00454851"/>
    <w:rsid w:val="004607C5"/>
    <w:rsid w:val="004613AD"/>
    <w:rsid w:val="004614A5"/>
    <w:rsid w:val="00462C15"/>
    <w:rsid w:val="00463ACA"/>
    <w:rsid w:val="00464622"/>
    <w:rsid w:val="00464962"/>
    <w:rsid w:val="0046526A"/>
    <w:rsid w:val="004663A8"/>
    <w:rsid w:val="004663F4"/>
    <w:rsid w:val="00466AF7"/>
    <w:rsid w:val="0047070B"/>
    <w:rsid w:val="00476495"/>
    <w:rsid w:val="004769F7"/>
    <w:rsid w:val="004775D6"/>
    <w:rsid w:val="004852F9"/>
    <w:rsid w:val="004854D1"/>
    <w:rsid w:val="00486B55"/>
    <w:rsid w:val="0048777A"/>
    <w:rsid w:val="0049007E"/>
    <w:rsid w:val="00492617"/>
    <w:rsid w:val="004937C4"/>
    <w:rsid w:val="00496592"/>
    <w:rsid w:val="00497499"/>
    <w:rsid w:val="004975A1"/>
    <w:rsid w:val="00497AA6"/>
    <w:rsid w:val="004A55AE"/>
    <w:rsid w:val="004A572D"/>
    <w:rsid w:val="004B1065"/>
    <w:rsid w:val="004B1989"/>
    <w:rsid w:val="004B2CFD"/>
    <w:rsid w:val="004B34A2"/>
    <w:rsid w:val="004B3C9E"/>
    <w:rsid w:val="004B47CC"/>
    <w:rsid w:val="004B5052"/>
    <w:rsid w:val="004C1823"/>
    <w:rsid w:val="004C226D"/>
    <w:rsid w:val="004C382B"/>
    <w:rsid w:val="004C6864"/>
    <w:rsid w:val="004C6E20"/>
    <w:rsid w:val="004C6F03"/>
    <w:rsid w:val="004D0F29"/>
    <w:rsid w:val="004D1332"/>
    <w:rsid w:val="004D141F"/>
    <w:rsid w:val="004D18BD"/>
    <w:rsid w:val="004D52AA"/>
    <w:rsid w:val="004D5558"/>
    <w:rsid w:val="004E04A9"/>
    <w:rsid w:val="004F09A3"/>
    <w:rsid w:val="004F256F"/>
    <w:rsid w:val="004F2F6F"/>
    <w:rsid w:val="004F3843"/>
    <w:rsid w:val="004F499A"/>
    <w:rsid w:val="004F5914"/>
    <w:rsid w:val="004F60FC"/>
    <w:rsid w:val="004F74AD"/>
    <w:rsid w:val="00500A4D"/>
    <w:rsid w:val="00502947"/>
    <w:rsid w:val="00504BED"/>
    <w:rsid w:val="00505250"/>
    <w:rsid w:val="0050736E"/>
    <w:rsid w:val="0050793D"/>
    <w:rsid w:val="005125CC"/>
    <w:rsid w:val="00512AE2"/>
    <w:rsid w:val="00513F6B"/>
    <w:rsid w:val="00514D4B"/>
    <w:rsid w:val="00514D71"/>
    <w:rsid w:val="00514FA6"/>
    <w:rsid w:val="00516D60"/>
    <w:rsid w:val="005211B5"/>
    <w:rsid w:val="00521332"/>
    <w:rsid w:val="00521913"/>
    <w:rsid w:val="005222B4"/>
    <w:rsid w:val="00531D8A"/>
    <w:rsid w:val="005342BA"/>
    <w:rsid w:val="005346AC"/>
    <w:rsid w:val="00535AEC"/>
    <w:rsid w:val="00541DEB"/>
    <w:rsid w:val="0054284E"/>
    <w:rsid w:val="00545E11"/>
    <w:rsid w:val="005467BE"/>
    <w:rsid w:val="00547486"/>
    <w:rsid w:val="005474A5"/>
    <w:rsid w:val="0055438C"/>
    <w:rsid w:val="00555460"/>
    <w:rsid w:val="00561EAD"/>
    <w:rsid w:val="005636AC"/>
    <w:rsid w:val="00566A75"/>
    <w:rsid w:val="00572F1E"/>
    <w:rsid w:val="005771CE"/>
    <w:rsid w:val="00577676"/>
    <w:rsid w:val="00582E1C"/>
    <w:rsid w:val="005832D9"/>
    <w:rsid w:val="0058653D"/>
    <w:rsid w:val="005914FA"/>
    <w:rsid w:val="00595A3A"/>
    <w:rsid w:val="005A02F3"/>
    <w:rsid w:val="005A36DD"/>
    <w:rsid w:val="005A4C2B"/>
    <w:rsid w:val="005A4C4C"/>
    <w:rsid w:val="005A7DE4"/>
    <w:rsid w:val="005B2FEC"/>
    <w:rsid w:val="005B467A"/>
    <w:rsid w:val="005C18D2"/>
    <w:rsid w:val="005C2CBE"/>
    <w:rsid w:val="005C4BB9"/>
    <w:rsid w:val="005C57FC"/>
    <w:rsid w:val="005C5DFB"/>
    <w:rsid w:val="005C6F3E"/>
    <w:rsid w:val="005C7FA7"/>
    <w:rsid w:val="005D4FC7"/>
    <w:rsid w:val="005D6957"/>
    <w:rsid w:val="005E11C0"/>
    <w:rsid w:val="005E18DE"/>
    <w:rsid w:val="005E1CF3"/>
    <w:rsid w:val="005E4E0C"/>
    <w:rsid w:val="005F21CB"/>
    <w:rsid w:val="005F2DC5"/>
    <w:rsid w:val="005F30B5"/>
    <w:rsid w:val="005F3228"/>
    <w:rsid w:val="00600C86"/>
    <w:rsid w:val="00600D8A"/>
    <w:rsid w:val="00603C18"/>
    <w:rsid w:val="006111BB"/>
    <w:rsid w:val="00613FE4"/>
    <w:rsid w:val="0061590B"/>
    <w:rsid w:val="0062026C"/>
    <w:rsid w:val="006277AA"/>
    <w:rsid w:val="0063319D"/>
    <w:rsid w:val="006351B2"/>
    <w:rsid w:val="00647788"/>
    <w:rsid w:val="006558D9"/>
    <w:rsid w:val="0066096C"/>
    <w:rsid w:val="006616F2"/>
    <w:rsid w:val="00663FE2"/>
    <w:rsid w:val="0066491D"/>
    <w:rsid w:val="006651C9"/>
    <w:rsid w:val="0066761E"/>
    <w:rsid w:val="0066765E"/>
    <w:rsid w:val="0067002B"/>
    <w:rsid w:val="006758C3"/>
    <w:rsid w:val="00682406"/>
    <w:rsid w:val="00682C33"/>
    <w:rsid w:val="00685985"/>
    <w:rsid w:val="00686672"/>
    <w:rsid w:val="00690D27"/>
    <w:rsid w:val="006927D0"/>
    <w:rsid w:val="00692ACA"/>
    <w:rsid w:val="00693257"/>
    <w:rsid w:val="0069347D"/>
    <w:rsid w:val="00695E22"/>
    <w:rsid w:val="006964A3"/>
    <w:rsid w:val="006969F5"/>
    <w:rsid w:val="006A0AD4"/>
    <w:rsid w:val="006A13F2"/>
    <w:rsid w:val="006A1711"/>
    <w:rsid w:val="006A325B"/>
    <w:rsid w:val="006A6AE5"/>
    <w:rsid w:val="006A7728"/>
    <w:rsid w:val="006B0A51"/>
    <w:rsid w:val="006B4953"/>
    <w:rsid w:val="006C4530"/>
    <w:rsid w:val="006C5FE8"/>
    <w:rsid w:val="006E068A"/>
    <w:rsid w:val="006E106D"/>
    <w:rsid w:val="006E168E"/>
    <w:rsid w:val="006E424E"/>
    <w:rsid w:val="006E54DB"/>
    <w:rsid w:val="006F0D04"/>
    <w:rsid w:val="006F2079"/>
    <w:rsid w:val="006F4C7D"/>
    <w:rsid w:val="006F5DE4"/>
    <w:rsid w:val="006F6E49"/>
    <w:rsid w:val="00701179"/>
    <w:rsid w:val="00703C49"/>
    <w:rsid w:val="0070515D"/>
    <w:rsid w:val="00705222"/>
    <w:rsid w:val="00705CA1"/>
    <w:rsid w:val="00710247"/>
    <w:rsid w:val="0071736E"/>
    <w:rsid w:val="0072047C"/>
    <w:rsid w:val="0072259B"/>
    <w:rsid w:val="00724EBE"/>
    <w:rsid w:val="007275BF"/>
    <w:rsid w:val="00727D52"/>
    <w:rsid w:val="00731766"/>
    <w:rsid w:val="007449A5"/>
    <w:rsid w:val="007465BA"/>
    <w:rsid w:val="007500FE"/>
    <w:rsid w:val="00754505"/>
    <w:rsid w:val="0076487C"/>
    <w:rsid w:val="00766F03"/>
    <w:rsid w:val="00771DC5"/>
    <w:rsid w:val="00780700"/>
    <w:rsid w:val="00781168"/>
    <w:rsid w:val="00781A57"/>
    <w:rsid w:val="00782E94"/>
    <w:rsid w:val="007835C3"/>
    <w:rsid w:val="00784708"/>
    <w:rsid w:val="007913A2"/>
    <w:rsid w:val="007914AB"/>
    <w:rsid w:val="00797E30"/>
    <w:rsid w:val="007A21E1"/>
    <w:rsid w:val="007A2ADC"/>
    <w:rsid w:val="007A5C77"/>
    <w:rsid w:val="007B226C"/>
    <w:rsid w:val="007B447C"/>
    <w:rsid w:val="007B4818"/>
    <w:rsid w:val="007B4AA9"/>
    <w:rsid w:val="007B5835"/>
    <w:rsid w:val="007C08BD"/>
    <w:rsid w:val="007C0FD0"/>
    <w:rsid w:val="007C171F"/>
    <w:rsid w:val="007D12DC"/>
    <w:rsid w:val="007D17D1"/>
    <w:rsid w:val="007D1F6A"/>
    <w:rsid w:val="007D3A76"/>
    <w:rsid w:val="007D413D"/>
    <w:rsid w:val="007D4A7D"/>
    <w:rsid w:val="007D6DD4"/>
    <w:rsid w:val="007E5461"/>
    <w:rsid w:val="007E5A10"/>
    <w:rsid w:val="007E5A60"/>
    <w:rsid w:val="007E6A67"/>
    <w:rsid w:val="007E7EFE"/>
    <w:rsid w:val="007F168A"/>
    <w:rsid w:val="007F6DD8"/>
    <w:rsid w:val="007F75BE"/>
    <w:rsid w:val="007F76CA"/>
    <w:rsid w:val="007F7FBD"/>
    <w:rsid w:val="00800FEE"/>
    <w:rsid w:val="00803E35"/>
    <w:rsid w:val="00803FC4"/>
    <w:rsid w:val="00805C46"/>
    <w:rsid w:val="00807D68"/>
    <w:rsid w:val="00811800"/>
    <w:rsid w:val="00812073"/>
    <w:rsid w:val="00814789"/>
    <w:rsid w:val="00816E82"/>
    <w:rsid w:val="008205C7"/>
    <w:rsid w:val="00822FDE"/>
    <w:rsid w:val="00823E1C"/>
    <w:rsid w:val="00831815"/>
    <w:rsid w:val="0083528D"/>
    <w:rsid w:val="008370D0"/>
    <w:rsid w:val="00840F72"/>
    <w:rsid w:val="00841995"/>
    <w:rsid w:val="008426F0"/>
    <w:rsid w:val="00842DC1"/>
    <w:rsid w:val="00842E09"/>
    <w:rsid w:val="00846786"/>
    <w:rsid w:val="00846D11"/>
    <w:rsid w:val="00847E03"/>
    <w:rsid w:val="00850DA6"/>
    <w:rsid w:val="0085246A"/>
    <w:rsid w:val="008547E6"/>
    <w:rsid w:val="008576A7"/>
    <w:rsid w:val="008577F0"/>
    <w:rsid w:val="00862962"/>
    <w:rsid w:val="00863F50"/>
    <w:rsid w:val="00865FB3"/>
    <w:rsid w:val="00871D13"/>
    <w:rsid w:val="00875375"/>
    <w:rsid w:val="0088020C"/>
    <w:rsid w:val="008806EA"/>
    <w:rsid w:val="00881938"/>
    <w:rsid w:val="008860B3"/>
    <w:rsid w:val="00887477"/>
    <w:rsid w:val="00891E49"/>
    <w:rsid w:val="00893E9E"/>
    <w:rsid w:val="0089641D"/>
    <w:rsid w:val="008A19DB"/>
    <w:rsid w:val="008A3371"/>
    <w:rsid w:val="008A3CEB"/>
    <w:rsid w:val="008B710C"/>
    <w:rsid w:val="008B7849"/>
    <w:rsid w:val="008C13FA"/>
    <w:rsid w:val="008C1D2A"/>
    <w:rsid w:val="008C2964"/>
    <w:rsid w:val="008C4AB0"/>
    <w:rsid w:val="008C52C2"/>
    <w:rsid w:val="008C60A2"/>
    <w:rsid w:val="008C6E68"/>
    <w:rsid w:val="008C70CB"/>
    <w:rsid w:val="008C720E"/>
    <w:rsid w:val="008D18F5"/>
    <w:rsid w:val="008D1A92"/>
    <w:rsid w:val="008D219B"/>
    <w:rsid w:val="008D2463"/>
    <w:rsid w:val="008D2652"/>
    <w:rsid w:val="008D28B9"/>
    <w:rsid w:val="008D64B1"/>
    <w:rsid w:val="008E31BB"/>
    <w:rsid w:val="008F01FB"/>
    <w:rsid w:val="008F12C9"/>
    <w:rsid w:val="008F1B3F"/>
    <w:rsid w:val="008F1FD1"/>
    <w:rsid w:val="008F6733"/>
    <w:rsid w:val="00900049"/>
    <w:rsid w:val="00902868"/>
    <w:rsid w:val="009039AC"/>
    <w:rsid w:val="00904406"/>
    <w:rsid w:val="009057C1"/>
    <w:rsid w:val="00906135"/>
    <w:rsid w:val="00906915"/>
    <w:rsid w:val="009104CB"/>
    <w:rsid w:val="00911130"/>
    <w:rsid w:val="00913130"/>
    <w:rsid w:val="009148D1"/>
    <w:rsid w:val="009221DB"/>
    <w:rsid w:val="009236EB"/>
    <w:rsid w:val="00924210"/>
    <w:rsid w:val="0092679E"/>
    <w:rsid w:val="00927CB7"/>
    <w:rsid w:val="009326A1"/>
    <w:rsid w:val="009353D1"/>
    <w:rsid w:val="00935415"/>
    <w:rsid w:val="00940C76"/>
    <w:rsid w:val="009419DF"/>
    <w:rsid w:val="0094263C"/>
    <w:rsid w:val="009436BF"/>
    <w:rsid w:val="009500A3"/>
    <w:rsid w:val="00950B26"/>
    <w:rsid w:val="00952DAE"/>
    <w:rsid w:val="00954E66"/>
    <w:rsid w:val="00955B2C"/>
    <w:rsid w:val="0096224A"/>
    <w:rsid w:val="0096285F"/>
    <w:rsid w:val="009666ED"/>
    <w:rsid w:val="0097046F"/>
    <w:rsid w:val="009729BD"/>
    <w:rsid w:val="009742D7"/>
    <w:rsid w:val="00974643"/>
    <w:rsid w:val="00974BF6"/>
    <w:rsid w:val="00975372"/>
    <w:rsid w:val="0097696E"/>
    <w:rsid w:val="00976CC4"/>
    <w:rsid w:val="00977A56"/>
    <w:rsid w:val="0098498D"/>
    <w:rsid w:val="00985BC6"/>
    <w:rsid w:val="009872B0"/>
    <w:rsid w:val="00990B44"/>
    <w:rsid w:val="00991115"/>
    <w:rsid w:val="009939C8"/>
    <w:rsid w:val="00994FC1"/>
    <w:rsid w:val="00996CC4"/>
    <w:rsid w:val="009A0C59"/>
    <w:rsid w:val="009A1DB9"/>
    <w:rsid w:val="009A5AA8"/>
    <w:rsid w:val="009B25E6"/>
    <w:rsid w:val="009B4224"/>
    <w:rsid w:val="009B6486"/>
    <w:rsid w:val="009B7037"/>
    <w:rsid w:val="009B738B"/>
    <w:rsid w:val="009B79F8"/>
    <w:rsid w:val="009B7F98"/>
    <w:rsid w:val="009C0B70"/>
    <w:rsid w:val="009C0D40"/>
    <w:rsid w:val="009C0EAD"/>
    <w:rsid w:val="009C0FB8"/>
    <w:rsid w:val="009C35CD"/>
    <w:rsid w:val="009C4428"/>
    <w:rsid w:val="009C5176"/>
    <w:rsid w:val="009D1B99"/>
    <w:rsid w:val="009D2927"/>
    <w:rsid w:val="009D2AE3"/>
    <w:rsid w:val="009D386C"/>
    <w:rsid w:val="009D39E2"/>
    <w:rsid w:val="009D3F15"/>
    <w:rsid w:val="009D493B"/>
    <w:rsid w:val="009D5E32"/>
    <w:rsid w:val="009E19AC"/>
    <w:rsid w:val="009E1CC3"/>
    <w:rsid w:val="009E29BF"/>
    <w:rsid w:val="009E6623"/>
    <w:rsid w:val="009F07D5"/>
    <w:rsid w:val="009F097B"/>
    <w:rsid w:val="009F28F9"/>
    <w:rsid w:val="00A01783"/>
    <w:rsid w:val="00A06F56"/>
    <w:rsid w:val="00A07CB6"/>
    <w:rsid w:val="00A116BA"/>
    <w:rsid w:val="00A14C41"/>
    <w:rsid w:val="00A20C28"/>
    <w:rsid w:val="00A224FC"/>
    <w:rsid w:val="00A22E03"/>
    <w:rsid w:val="00A2389D"/>
    <w:rsid w:val="00A23DE0"/>
    <w:rsid w:val="00A23E41"/>
    <w:rsid w:val="00A245A0"/>
    <w:rsid w:val="00A26D5C"/>
    <w:rsid w:val="00A30463"/>
    <w:rsid w:val="00A339C3"/>
    <w:rsid w:val="00A41B7F"/>
    <w:rsid w:val="00A43F2C"/>
    <w:rsid w:val="00A463FD"/>
    <w:rsid w:val="00A471E1"/>
    <w:rsid w:val="00A50547"/>
    <w:rsid w:val="00A5083C"/>
    <w:rsid w:val="00A523AC"/>
    <w:rsid w:val="00A5256A"/>
    <w:rsid w:val="00A57060"/>
    <w:rsid w:val="00A6158A"/>
    <w:rsid w:val="00A61DE6"/>
    <w:rsid w:val="00A628EB"/>
    <w:rsid w:val="00A655F4"/>
    <w:rsid w:val="00A70501"/>
    <w:rsid w:val="00A719E6"/>
    <w:rsid w:val="00A71FCF"/>
    <w:rsid w:val="00A76FA5"/>
    <w:rsid w:val="00A80F97"/>
    <w:rsid w:val="00A82EAB"/>
    <w:rsid w:val="00A846E2"/>
    <w:rsid w:val="00A916D3"/>
    <w:rsid w:val="00A92C85"/>
    <w:rsid w:val="00A93871"/>
    <w:rsid w:val="00A954C0"/>
    <w:rsid w:val="00A95EE5"/>
    <w:rsid w:val="00A97B17"/>
    <w:rsid w:val="00AA0A93"/>
    <w:rsid w:val="00AB12D4"/>
    <w:rsid w:val="00AB1C56"/>
    <w:rsid w:val="00AB41D9"/>
    <w:rsid w:val="00AC4EC6"/>
    <w:rsid w:val="00AC670D"/>
    <w:rsid w:val="00AC79A6"/>
    <w:rsid w:val="00AD03D8"/>
    <w:rsid w:val="00AD4784"/>
    <w:rsid w:val="00AD5265"/>
    <w:rsid w:val="00AD5FF5"/>
    <w:rsid w:val="00AD6C3C"/>
    <w:rsid w:val="00AD7330"/>
    <w:rsid w:val="00AD793F"/>
    <w:rsid w:val="00AD7E4E"/>
    <w:rsid w:val="00AE1BF1"/>
    <w:rsid w:val="00AE294B"/>
    <w:rsid w:val="00AE4C82"/>
    <w:rsid w:val="00AE5BB7"/>
    <w:rsid w:val="00AE63F2"/>
    <w:rsid w:val="00AF050E"/>
    <w:rsid w:val="00AF1654"/>
    <w:rsid w:val="00AF32A0"/>
    <w:rsid w:val="00B0058E"/>
    <w:rsid w:val="00B10D5D"/>
    <w:rsid w:val="00B11A29"/>
    <w:rsid w:val="00B13FF2"/>
    <w:rsid w:val="00B14599"/>
    <w:rsid w:val="00B1496F"/>
    <w:rsid w:val="00B1769B"/>
    <w:rsid w:val="00B21726"/>
    <w:rsid w:val="00B217E3"/>
    <w:rsid w:val="00B24E5D"/>
    <w:rsid w:val="00B24EA6"/>
    <w:rsid w:val="00B30DB2"/>
    <w:rsid w:val="00B31D7F"/>
    <w:rsid w:val="00B32558"/>
    <w:rsid w:val="00B325D6"/>
    <w:rsid w:val="00B329AD"/>
    <w:rsid w:val="00B3493F"/>
    <w:rsid w:val="00B351A1"/>
    <w:rsid w:val="00B3581D"/>
    <w:rsid w:val="00B35DCB"/>
    <w:rsid w:val="00B377B0"/>
    <w:rsid w:val="00B40D34"/>
    <w:rsid w:val="00B474EA"/>
    <w:rsid w:val="00B47841"/>
    <w:rsid w:val="00B5118E"/>
    <w:rsid w:val="00B615C5"/>
    <w:rsid w:val="00B61E6E"/>
    <w:rsid w:val="00B62870"/>
    <w:rsid w:val="00B62F33"/>
    <w:rsid w:val="00B65782"/>
    <w:rsid w:val="00B65995"/>
    <w:rsid w:val="00B65AAD"/>
    <w:rsid w:val="00B66460"/>
    <w:rsid w:val="00B66687"/>
    <w:rsid w:val="00B72CD1"/>
    <w:rsid w:val="00B73F8B"/>
    <w:rsid w:val="00B74A89"/>
    <w:rsid w:val="00B75ABA"/>
    <w:rsid w:val="00B81D12"/>
    <w:rsid w:val="00B839CA"/>
    <w:rsid w:val="00B902D8"/>
    <w:rsid w:val="00B93A83"/>
    <w:rsid w:val="00B9467F"/>
    <w:rsid w:val="00B95B5D"/>
    <w:rsid w:val="00B95CE5"/>
    <w:rsid w:val="00B97CE1"/>
    <w:rsid w:val="00BA0EBA"/>
    <w:rsid w:val="00BA42A0"/>
    <w:rsid w:val="00BA4FA8"/>
    <w:rsid w:val="00BA5A00"/>
    <w:rsid w:val="00BA5A5C"/>
    <w:rsid w:val="00BB52B0"/>
    <w:rsid w:val="00BC31BF"/>
    <w:rsid w:val="00BC524E"/>
    <w:rsid w:val="00BC63F7"/>
    <w:rsid w:val="00BC649A"/>
    <w:rsid w:val="00BD4DCC"/>
    <w:rsid w:val="00BD552E"/>
    <w:rsid w:val="00BD5C23"/>
    <w:rsid w:val="00BD5D82"/>
    <w:rsid w:val="00BD7055"/>
    <w:rsid w:val="00BE090A"/>
    <w:rsid w:val="00BE3612"/>
    <w:rsid w:val="00BE56B4"/>
    <w:rsid w:val="00BE602C"/>
    <w:rsid w:val="00BE6327"/>
    <w:rsid w:val="00BE7777"/>
    <w:rsid w:val="00BF14BA"/>
    <w:rsid w:val="00BF2043"/>
    <w:rsid w:val="00BF5A57"/>
    <w:rsid w:val="00C0363B"/>
    <w:rsid w:val="00C04E84"/>
    <w:rsid w:val="00C05820"/>
    <w:rsid w:val="00C06FDE"/>
    <w:rsid w:val="00C10386"/>
    <w:rsid w:val="00C10F72"/>
    <w:rsid w:val="00C11450"/>
    <w:rsid w:val="00C119D8"/>
    <w:rsid w:val="00C12AE3"/>
    <w:rsid w:val="00C1340D"/>
    <w:rsid w:val="00C13880"/>
    <w:rsid w:val="00C14880"/>
    <w:rsid w:val="00C16CD8"/>
    <w:rsid w:val="00C17A3B"/>
    <w:rsid w:val="00C226C1"/>
    <w:rsid w:val="00C31B74"/>
    <w:rsid w:val="00C33252"/>
    <w:rsid w:val="00C35A6D"/>
    <w:rsid w:val="00C43F92"/>
    <w:rsid w:val="00C44484"/>
    <w:rsid w:val="00C47E03"/>
    <w:rsid w:val="00C525B1"/>
    <w:rsid w:val="00C52B31"/>
    <w:rsid w:val="00C56D8F"/>
    <w:rsid w:val="00C57A33"/>
    <w:rsid w:val="00C57DDA"/>
    <w:rsid w:val="00C606F0"/>
    <w:rsid w:val="00C611DD"/>
    <w:rsid w:val="00C61301"/>
    <w:rsid w:val="00C63BDA"/>
    <w:rsid w:val="00C71C9A"/>
    <w:rsid w:val="00C759D8"/>
    <w:rsid w:val="00C75A89"/>
    <w:rsid w:val="00C77939"/>
    <w:rsid w:val="00C809B0"/>
    <w:rsid w:val="00C82EC4"/>
    <w:rsid w:val="00C845A0"/>
    <w:rsid w:val="00C90C0D"/>
    <w:rsid w:val="00C90EB2"/>
    <w:rsid w:val="00C9177A"/>
    <w:rsid w:val="00C93B08"/>
    <w:rsid w:val="00C93C20"/>
    <w:rsid w:val="00C95059"/>
    <w:rsid w:val="00C96E6E"/>
    <w:rsid w:val="00C97970"/>
    <w:rsid w:val="00CA145A"/>
    <w:rsid w:val="00CA2E19"/>
    <w:rsid w:val="00CB032C"/>
    <w:rsid w:val="00CB0DDB"/>
    <w:rsid w:val="00CB353F"/>
    <w:rsid w:val="00CB49E9"/>
    <w:rsid w:val="00CB5E09"/>
    <w:rsid w:val="00CB7168"/>
    <w:rsid w:val="00CB76CF"/>
    <w:rsid w:val="00CC082D"/>
    <w:rsid w:val="00CC1434"/>
    <w:rsid w:val="00CC1876"/>
    <w:rsid w:val="00CC1F69"/>
    <w:rsid w:val="00CC2629"/>
    <w:rsid w:val="00CC2832"/>
    <w:rsid w:val="00CC5222"/>
    <w:rsid w:val="00CC68D6"/>
    <w:rsid w:val="00CC6D98"/>
    <w:rsid w:val="00CD0A0A"/>
    <w:rsid w:val="00CD3E8A"/>
    <w:rsid w:val="00CD4724"/>
    <w:rsid w:val="00CD6004"/>
    <w:rsid w:val="00CD768E"/>
    <w:rsid w:val="00CE0103"/>
    <w:rsid w:val="00CE0FCB"/>
    <w:rsid w:val="00CE2DCD"/>
    <w:rsid w:val="00CE2F39"/>
    <w:rsid w:val="00CE3E22"/>
    <w:rsid w:val="00CE6FA2"/>
    <w:rsid w:val="00CE7A81"/>
    <w:rsid w:val="00CF0541"/>
    <w:rsid w:val="00CF16A3"/>
    <w:rsid w:val="00CF2090"/>
    <w:rsid w:val="00CF2D9B"/>
    <w:rsid w:val="00CF3F3D"/>
    <w:rsid w:val="00CF6537"/>
    <w:rsid w:val="00CF78E4"/>
    <w:rsid w:val="00D00323"/>
    <w:rsid w:val="00D0033E"/>
    <w:rsid w:val="00D02836"/>
    <w:rsid w:val="00D1342D"/>
    <w:rsid w:val="00D1362E"/>
    <w:rsid w:val="00D14522"/>
    <w:rsid w:val="00D15324"/>
    <w:rsid w:val="00D155D1"/>
    <w:rsid w:val="00D16BE3"/>
    <w:rsid w:val="00D2242B"/>
    <w:rsid w:val="00D22943"/>
    <w:rsid w:val="00D2600E"/>
    <w:rsid w:val="00D31EA1"/>
    <w:rsid w:val="00D3369C"/>
    <w:rsid w:val="00D35991"/>
    <w:rsid w:val="00D4091E"/>
    <w:rsid w:val="00D41046"/>
    <w:rsid w:val="00D4200D"/>
    <w:rsid w:val="00D4448D"/>
    <w:rsid w:val="00D44782"/>
    <w:rsid w:val="00D46746"/>
    <w:rsid w:val="00D473CE"/>
    <w:rsid w:val="00D50268"/>
    <w:rsid w:val="00D52D6C"/>
    <w:rsid w:val="00D54155"/>
    <w:rsid w:val="00D54196"/>
    <w:rsid w:val="00D543C0"/>
    <w:rsid w:val="00D5681E"/>
    <w:rsid w:val="00D569F2"/>
    <w:rsid w:val="00D57DEB"/>
    <w:rsid w:val="00D61D83"/>
    <w:rsid w:val="00D660C4"/>
    <w:rsid w:val="00D6724A"/>
    <w:rsid w:val="00D7093C"/>
    <w:rsid w:val="00D714B9"/>
    <w:rsid w:val="00D7363D"/>
    <w:rsid w:val="00D75A50"/>
    <w:rsid w:val="00D75D1F"/>
    <w:rsid w:val="00D77731"/>
    <w:rsid w:val="00D832A1"/>
    <w:rsid w:val="00D858C8"/>
    <w:rsid w:val="00D86729"/>
    <w:rsid w:val="00D87313"/>
    <w:rsid w:val="00D90D96"/>
    <w:rsid w:val="00D93036"/>
    <w:rsid w:val="00D950B0"/>
    <w:rsid w:val="00D95841"/>
    <w:rsid w:val="00D96BA5"/>
    <w:rsid w:val="00DA00C5"/>
    <w:rsid w:val="00DA0B42"/>
    <w:rsid w:val="00DA387D"/>
    <w:rsid w:val="00DA3C35"/>
    <w:rsid w:val="00DA49BE"/>
    <w:rsid w:val="00DB048C"/>
    <w:rsid w:val="00DB12C9"/>
    <w:rsid w:val="00DB2FED"/>
    <w:rsid w:val="00DB465B"/>
    <w:rsid w:val="00DB67F7"/>
    <w:rsid w:val="00DB6D75"/>
    <w:rsid w:val="00DC080C"/>
    <w:rsid w:val="00DC0EB4"/>
    <w:rsid w:val="00DC13FE"/>
    <w:rsid w:val="00DC4809"/>
    <w:rsid w:val="00DC526A"/>
    <w:rsid w:val="00DC5A6C"/>
    <w:rsid w:val="00DD026B"/>
    <w:rsid w:val="00DD167B"/>
    <w:rsid w:val="00DD1EBD"/>
    <w:rsid w:val="00DD5E51"/>
    <w:rsid w:val="00DD674C"/>
    <w:rsid w:val="00DE44F2"/>
    <w:rsid w:val="00DE52E3"/>
    <w:rsid w:val="00DE5745"/>
    <w:rsid w:val="00DE69F7"/>
    <w:rsid w:val="00DE79E9"/>
    <w:rsid w:val="00DF21AF"/>
    <w:rsid w:val="00DF2A89"/>
    <w:rsid w:val="00DF2C99"/>
    <w:rsid w:val="00E0286A"/>
    <w:rsid w:val="00E030DC"/>
    <w:rsid w:val="00E052DD"/>
    <w:rsid w:val="00E06B62"/>
    <w:rsid w:val="00E077B7"/>
    <w:rsid w:val="00E113C0"/>
    <w:rsid w:val="00E13CB8"/>
    <w:rsid w:val="00E21D0A"/>
    <w:rsid w:val="00E25B27"/>
    <w:rsid w:val="00E25C93"/>
    <w:rsid w:val="00E314D0"/>
    <w:rsid w:val="00E31D4C"/>
    <w:rsid w:val="00E32F2C"/>
    <w:rsid w:val="00E33DC7"/>
    <w:rsid w:val="00E3463B"/>
    <w:rsid w:val="00E35545"/>
    <w:rsid w:val="00E40BCE"/>
    <w:rsid w:val="00E4283E"/>
    <w:rsid w:val="00E42B5F"/>
    <w:rsid w:val="00E447DB"/>
    <w:rsid w:val="00E454BF"/>
    <w:rsid w:val="00E478A9"/>
    <w:rsid w:val="00E52DD3"/>
    <w:rsid w:val="00E621F9"/>
    <w:rsid w:val="00E627C8"/>
    <w:rsid w:val="00E73717"/>
    <w:rsid w:val="00E75259"/>
    <w:rsid w:val="00E768F0"/>
    <w:rsid w:val="00E8001F"/>
    <w:rsid w:val="00E81DCE"/>
    <w:rsid w:val="00E84427"/>
    <w:rsid w:val="00E85C6F"/>
    <w:rsid w:val="00E86787"/>
    <w:rsid w:val="00E9101C"/>
    <w:rsid w:val="00EA0515"/>
    <w:rsid w:val="00EA2E83"/>
    <w:rsid w:val="00EA4CC8"/>
    <w:rsid w:val="00EA5576"/>
    <w:rsid w:val="00EB0C7C"/>
    <w:rsid w:val="00EB19BD"/>
    <w:rsid w:val="00EB249E"/>
    <w:rsid w:val="00EB3B31"/>
    <w:rsid w:val="00EB5A64"/>
    <w:rsid w:val="00EB5E2C"/>
    <w:rsid w:val="00EB6CD7"/>
    <w:rsid w:val="00EB7646"/>
    <w:rsid w:val="00EC2459"/>
    <w:rsid w:val="00EC34A0"/>
    <w:rsid w:val="00EC395E"/>
    <w:rsid w:val="00EC3AF5"/>
    <w:rsid w:val="00EC4C30"/>
    <w:rsid w:val="00EC5CC5"/>
    <w:rsid w:val="00EC6676"/>
    <w:rsid w:val="00ED00AA"/>
    <w:rsid w:val="00ED081D"/>
    <w:rsid w:val="00ED6D11"/>
    <w:rsid w:val="00EE0198"/>
    <w:rsid w:val="00EE2EDB"/>
    <w:rsid w:val="00EE3A58"/>
    <w:rsid w:val="00EE5B08"/>
    <w:rsid w:val="00EF0F09"/>
    <w:rsid w:val="00EF5A83"/>
    <w:rsid w:val="00F03974"/>
    <w:rsid w:val="00F04310"/>
    <w:rsid w:val="00F04B2E"/>
    <w:rsid w:val="00F054EC"/>
    <w:rsid w:val="00F10932"/>
    <w:rsid w:val="00F12EC3"/>
    <w:rsid w:val="00F13E42"/>
    <w:rsid w:val="00F15B4F"/>
    <w:rsid w:val="00F16797"/>
    <w:rsid w:val="00F23238"/>
    <w:rsid w:val="00F2475C"/>
    <w:rsid w:val="00F26E4C"/>
    <w:rsid w:val="00F33CA8"/>
    <w:rsid w:val="00F36B84"/>
    <w:rsid w:val="00F36D4A"/>
    <w:rsid w:val="00F36DFD"/>
    <w:rsid w:val="00F37291"/>
    <w:rsid w:val="00F408DB"/>
    <w:rsid w:val="00F4132C"/>
    <w:rsid w:val="00F46FD4"/>
    <w:rsid w:val="00F47347"/>
    <w:rsid w:val="00F50BE0"/>
    <w:rsid w:val="00F562A6"/>
    <w:rsid w:val="00F5778C"/>
    <w:rsid w:val="00F61414"/>
    <w:rsid w:val="00F636C0"/>
    <w:rsid w:val="00F63AB4"/>
    <w:rsid w:val="00F661C7"/>
    <w:rsid w:val="00F67572"/>
    <w:rsid w:val="00F7063C"/>
    <w:rsid w:val="00F71654"/>
    <w:rsid w:val="00F72822"/>
    <w:rsid w:val="00F7595A"/>
    <w:rsid w:val="00F80311"/>
    <w:rsid w:val="00F83551"/>
    <w:rsid w:val="00F83DF3"/>
    <w:rsid w:val="00F87288"/>
    <w:rsid w:val="00F90101"/>
    <w:rsid w:val="00F905B1"/>
    <w:rsid w:val="00F909ED"/>
    <w:rsid w:val="00F9190B"/>
    <w:rsid w:val="00F91E5F"/>
    <w:rsid w:val="00F94BA8"/>
    <w:rsid w:val="00F959C0"/>
    <w:rsid w:val="00F96782"/>
    <w:rsid w:val="00FA01E3"/>
    <w:rsid w:val="00FA330C"/>
    <w:rsid w:val="00FA3B38"/>
    <w:rsid w:val="00FA4C1B"/>
    <w:rsid w:val="00FB2348"/>
    <w:rsid w:val="00FB3EF7"/>
    <w:rsid w:val="00FB442C"/>
    <w:rsid w:val="00FB4784"/>
    <w:rsid w:val="00FB5D08"/>
    <w:rsid w:val="00FB75F5"/>
    <w:rsid w:val="00FC1AC3"/>
    <w:rsid w:val="00FC4397"/>
    <w:rsid w:val="00FC61F4"/>
    <w:rsid w:val="00FC74A3"/>
    <w:rsid w:val="00FD021B"/>
    <w:rsid w:val="00FD6237"/>
    <w:rsid w:val="00FD627B"/>
    <w:rsid w:val="00FE10B5"/>
    <w:rsid w:val="00FE4406"/>
    <w:rsid w:val="00FE45B0"/>
    <w:rsid w:val="00FE4E00"/>
    <w:rsid w:val="00FE7274"/>
    <w:rsid w:val="00FF3035"/>
    <w:rsid w:val="00FF36FB"/>
    <w:rsid w:val="00FF3771"/>
    <w:rsid w:val="00FF4023"/>
    <w:rsid w:val="00FF60C7"/>
    <w:rsid w:val="1316EE53"/>
    <w:rsid w:val="23EF83FF"/>
    <w:rsid w:val="279BDB63"/>
    <w:rsid w:val="354F5A0E"/>
    <w:rsid w:val="411AC448"/>
    <w:rsid w:val="47ADFA34"/>
    <w:rsid w:val="4B95F253"/>
    <w:rsid w:val="5A0A41C9"/>
    <w:rsid w:val="5C9EFEF5"/>
    <w:rsid w:val="6BAEA18F"/>
    <w:rsid w:val="73DA5FF7"/>
    <w:rsid w:val="78057FD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524F0A"/>
  <w15:chartTrackingRefBased/>
  <w15:docId w15:val="{51DAC978-9EAC-4CE5-9178-C42166405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FFD"/>
    <w:rPr>
      <w:rFonts w:ascii="Arial" w:hAnsi="Arial" w:cs="Arial"/>
      <w:sz w:val="24"/>
      <w:szCs w:val="24"/>
      <w:lang w:val="en-GB"/>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rPr>
      <w:rFonts w:ascii="Times New Roman" w:hAnsi="Times New Roman" w:cs="Times New Roman"/>
      <w:b/>
      <w:bCs/>
    </w:rPr>
  </w:style>
  <w:style w:type="character" w:styleId="Hyperlink">
    <w:name w:val="Hyperlink"/>
    <w:semiHidden/>
    <w:rPr>
      <w:color w:val="0000FF"/>
      <w:u w:val="single"/>
    </w:rPr>
  </w:style>
  <w:style w:type="paragraph" w:styleId="BodyText2">
    <w:name w:val="Body Text 2"/>
    <w:basedOn w:val="Normal"/>
    <w:semiHidden/>
    <w:pPr>
      <w:jc w:val="both"/>
    </w:pPr>
    <w:rPr>
      <w:b/>
      <w:bCs/>
      <w:i/>
      <w:iCs/>
      <w:sz w:val="22"/>
      <w:szCs w:val="22"/>
    </w:rPr>
  </w:style>
  <w:style w:type="character" w:styleId="FollowedHyperlink">
    <w:name w:val="FollowedHyperlink"/>
    <w:semiHidden/>
    <w:rPr>
      <w:color w:val="800080"/>
      <w:u w:val="single"/>
    </w:rPr>
  </w:style>
  <w:style w:type="character" w:styleId="CommentReference">
    <w:name w:val="annotation reference"/>
    <w:uiPriority w:val="99"/>
    <w:semiHidden/>
    <w:unhideWhenUsed/>
    <w:rsid w:val="001F334C"/>
    <w:rPr>
      <w:sz w:val="16"/>
      <w:szCs w:val="16"/>
    </w:rPr>
  </w:style>
  <w:style w:type="paragraph" w:styleId="CommentText">
    <w:name w:val="annotation text"/>
    <w:basedOn w:val="Normal"/>
    <w:link w:val="CommentTextChar"/>
    <w:uiPriority w:val="99"/>
    <w:unhideWhenUsed/>
    <w:rsid w:val="001F334C"/>
    <w:rPr>
      <w:sz w:val="20"/>
      <w:szCs w:val="20"/>
    </w:rPr>
  </w:style>
  <w:style w:type="character" w:customStyle="1" w:styleId="CommentTextChar">
    <w:name w:val="Comment Text Char"/>
    <w:link w:val="CommentText"/>
    <w:uiPriority w:val="99"/>
    <w:rsid w:val="001F334C"/>
    <w:rPr>
      <w:rFonts w:ascii="Arial" w:hAnsi="Arial" w:cs="Arial"/>
      <w:lang w:val="en-US" w:eastAsia="en-US"/>
    </w:rPr>
  </w:style>
  <w:style w:type="paragraph" w:styleId="CommentSubject">
    <w:name w:val="annotation subject"/>
    <w:basedOn w:val="CommentText"/>
    <w:next w:val="CommentText"/>
    <w:link w:val="CommentSubjectChar"/>
    <w:uiPriority w:val="99"/>
    <w:semiHidden/>
    <w:unhideWhenUsed/>
    <w:rsid w:val="001F334C"/>
    <w:rPr>
      <w:b/>
      <w:bCs/>
    </w:rPr>
  </w:style>
  <w:style w:type="character" w:customStyle="1" w:styleId="CommentSubjectChar">
    <w:name w:val="Comment Subject Char"/>
    <w:link w:val="CommentSubject"/>
    <w:uiPriority w:val="99"/>
    <w:semiHidden/>
    <w:rsid w:val="001F334C"/>
    <w:rPr>
      <w:rFonts w:ascii="Arial" w:hAnsi="Arial" w:cs="Arial"/>
      <w:b/>
      <w:bCs/>
      <w:lang w:val="en-US" w:eastAsia="en-US"/>
    </w:rPr>
  </w:style>
  <w:style w:type="paragraph" w:styleId="ListParagraph">
    <w:name w:val="List Paragraph"/>
    <w:basedOn w:val="Normal"/>
    <w:uiPriority w:val="34"/>
    <w:qFormat/>
    <w:rsid w:val="002415E4"/>
    <w:pPr>
      <w:ind w:left="720"/>
    </w:pPr>
  </w:style>
  <w:style w:type="character" w:customStyle="1" w:styleId="FooterChar">
    <w:name w:val="Footer Char"/>
    <w:link w:val="Footer"/>
    <w:uiPriority w:val="99"/>
    <w:rsid w:val="008C4AB0"/>
    <w:rPr>
      <w:rFonts w:ascii="Arial" w:hAnsi="Arial" w:cs="Arial"/>
      <w:sz w:val="24"/>
      <w:szCs w:val="24"/>
      <w:lang w:val="en-US" w:eastAsia="en-US"/>
    </w:rPr>
  </w:style>
  <w:style w:type="paragraph" w:styleId="FootnoteText">
    <w:name w:val="footnote text"/>
    <w:basedOn w:val="Normal"/>
    <w:link w:val="FootnoteTextChar"/>
    <w:uiPriority w:val="99"/>
    <w:semiHidden/>
    <w:unhideWhenUsed/>
    <w:rsid w:val="0070515D"/>
    <w:rPr>
      <w:sz w:val="20"/>
      <w:szCs w:val="20"/>
    </w:rPr>
  </w:style>
  <w:style w:type="character" w:customStyle="1" w:styleId="FootnoteTextChar">
    <w:name w:val="Footnote Text Char"/>
    <w:link w:val="FootnoteText"/>
    <w:uiPriority w:val="99"/>
    <w:semiHidden/>
    <w:rsid w:val="0070515D"/>
    <w:rPr>
      <w:rFonts w:ascii="Arial" w:hAnsi="Arial" w:cs="Arial"/>
      <w:lang w:val="en-US" w:eastAsia="en-US"/>
    </w:rPr>
  </w:style>
  <w:style w:type="character" w:styleId="FootnoteReference">
    <w:name w:val="footnote reference"/>
    <w:uiPriority w:val="99"/>
    <w:semiHidden/>
    <w:unhideWhenUsed/>
    <w:rsid w:val="0070515D"/>
    <w:rPr>
      <w:vertAlign w:val="superscript"/>
    </w:rPr>
  </w:style>
  <w:style w:type="table" w:styleId="TableGrid">
    <w:name w:val="Table Grid"/>
    <w:basedOn w:val="TableNormal"/>
    <w:uiPriority w:val="39"/>
    <w:rsid w:val="00D950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935415"/>
    <w:rPr>
      <w:b/>
      <w:bCs/>
      <w:sz w:val="24"/>
      <w:szCs w:val="24"/>
      <w:lang w:val="en-GB"/>
    </w:rPr>
  </w:style>
  <w:style w:type="table" w:customStyle="1" w:styleId="TableGrid1">
    <w:name w:val="Table Grid1"/>
    <w:basedOn w:val="TableNormal"/>
    <w:next w:val="TableGrid"/>
    <w:uiPriority w:val="59"/>
    <w:rsid w:val="00935415"/>
    <w:rPr>
      <w:rFonts w:ascii="Century Gothic" w:eastAsiaTheme="minorHAnsi" w:hAnsi="Century Gothic"/>
      <w:sz w:val="24"/>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29CD"/>
    <w:rPr>
      <w:rFonts w:ascii="Arial" w:hAnsi="Arial" w:cs="Arial"/>
      <w:sz w:val="24"/>
      <w:szCs w:val="24"/>
      <w:lang w:val="en-GB"/>
    </w:rPr>
  </w:style>
  <w:style w:type="character" w:styleId="UnresolvedMention">
    <w:name w:val="Unresolved Mention"/>
    <w:basedOn w:val="DefaultParagraphFont"/>
    <w:uiPriority w:val="99"/>
    <w:semiHidden/>
    <w:unhideWhenUsed/>
    <w:rsid w:val="00535AEC"/>
    <w:rPr>
      <w:color w:val="605E5C"/>
      <w:shd w:val="clear" w:color="auto" w:fill="E1DFDD"/>
    </w:rPr>
  </w:style>
  <w:style w:type="table" w:customStyle="1" w:styleId="TableGrid2">
    <w:name w:val="Table Grid2"/>
    <w:basedOn w:val="TableNormal"/>
    <w:next w:val="TableGrid"/>
    <w:uiPriority w:val="39"/>
    <w:rsid w:val="009729BD"/>
    <w:rPr>
      <w:rFonts w:ascii="Century Gothic" w:eastAsiaTheme="minorHAnsi" w:hAnsi="Century Gothic"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362E07"/>
    <w:rPr>
      <w:sz w:val="20"/>
      <w:szCs w:val="20"/>
    </w:rPr>
  </w:style>
  <w:style w:type="character" w:customStyle="1" w:styleId="EndnoteTextChar">
    <w:name w:val="Endnote Text Char"/>
    <w:basedOn w:val="DefaultParagraphFont"/>
    <w:link w:val="EndnoteText"/>
    <w:uiPriority w:val="99"/>
    <w:semiHidden/>
    <w:rsid w:val="00362E07"/>
    <w:rPr>
      <w:rFonts w:ascii="Arial" w:hAnsi="Arial" w:cs="Arial"/>
      <w:lang w:val="en-GB"/>
    </w:rPr>
  </w:style>
  <w:style w:type="character" w:styleId="EndnoteReference">
    <w:name w:val="endnote reference"/>
    <w:basedOn w:val="DefaultParagraphFont"/>
    <w:uiPriority w:val="99"/>
    <w:semiHidden/>
    <w:unhideWhenUsed/>
    <w:rsid w:val="00362E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85736">
      <w:bodyDiv w:val="1"/>
      <w:marLeft w:val="0"/>
      <w:marRight w:val="0"/>
      <w:marTop w:val="0"/>
      <w:marBottom w:val="0"/>
      <w:divBdr>
        <w:top w:val="none" w:sz="0" w:space="0" w:color="auto"/>
        <w:left w:val="none" w:sz="0" w:space="0" w:color="auto"/>
        <w:bottom w:val="none" w:sz="0" w:space="0" w:color="auto"/>
        <w:right w:val="none" w:sz="0" w:space="0" w:color="auto"/>
      </w:divBdr>
    </w:div>
    <w:div w:id="462818620">
      <w:bodyDiv w:val="1"/>
      <w:marLeft w:val="0"/>
      <w:marRight w:val="0"/>
      <w:marTop w:val="0"/>
      <w:marBottom w:val="0"/>
      <w:divBdr>
        <w:top w:val="none" w:sz="0" w:space="0" w:color="auto"/>
        <w:left w:val="none" w:sz="0" w:space="0" w:color="auto"/>
        <w:bottom w:val="none" w:sz="0" w:space="0" w:color="auto"/>
        <w:right w:val="none" w:sz="0" w:space="0" w:color="auto"/>
      </w:divBdr>
    </w:div>
    <w:div w:id="574167113">
      <w:bodyDiv w:val="1"/>
      <w:marLeft w:val="0"/>
      <w:marRight w:val="0"/>
      <w:marTop w:val="0"/>
      <w:marBottom w:val="0"/>
      <w:divBdr>
        <w:top w:val="none" w:sz="0" w:space="0" w:color="auto"/>
        <w:left w:val="none" w:sz="0" w:space="0" w:color="auto"/>
        <w:bottom w:val="none" w:sz="0" w:space="0" w:color="auto"/>
        <w:right w:val="none" w:sz="0" w:space="0" w:color="auto"/>
      </w:divBdr>
    </w:div>
    <w:div w:id="916475035">
      <w:bodyDiv w:val="1"/>
      <w:marLeft w:val="0"/>
      <w:marRight w:val="0"/>
      <w:marTop w:val="0"/>
      <w:marBottom w:val="0"/>
      <w:divBdr>
        <w:top w:val="none" w:sz="0" w:space="0" w:color="auto"/>
        <w:left w:val="none" w:sz="0" w:space="0" w:color="auto"/>
        <w:bottom w:val="none" w:sz="0" w:space="0" w:color="auto"/>
        <w:right w:val="none" w:sz="0" w:space="0" w:color="auto"/>
      </w:divBdr>
    </w:div>
    <w:div w:id="1080565651">
      <w:bodyDiv w:val="1"/>
      <w:marLeft w:val="0"/>
      <w:marRight w:val="0"/>
      <w:marTop w:val="0"/>
      <w:marBottom w:val="0"/>
      <w:divBdr>
        <w:top w:val="none" w:sz="0" w:space="0" w:color="auto"/>
        <w:left w:val="none" w:sz="0" w:space="0" w:color="auto"/>
        <w:bottom w:val="none" w:sz="0" w:space="0" w:color="auto"/>
        <w:right w:val="none" w:sz="0" w:space="0" w:color="auto"/>
      </w:divBdr>
    </w:div>
    <w:div w:id="1152062850">
      <w:bodyDiv w:val="1"/>
      <w:marLeft w:val="0"/>
      <w:marRight w:val="0"/>
      <w:marTop w:val="0"/>
      <w:marBottom w:val="0"/>
      <w:divBdr>
        <w:top w:val="none" w:sz="0" w:space="0" w:color="auto"/>
        <w:left w:val="none" w:sz="0" w:space="0" w:color="auto"/>
        <w:bottom w:val="none" w:sz="0" w:space="0" w:color="auto"/>
        <w:right w:val="none" w:sz="0" w:space="0" w:color="auto"/>
      </w:divBdr>
    </w:div>
    <w:div w:id="1399012749">
      <w:bodyDiv w:val="1"/>
      <w:marLeft w:val="0"/>
      <w:marRight w:val="0"/>
      <w:marTop w:val="0"/>
      <w:marBottom w:val="0"/>
      <w:divBdr>
        <w:top w:val="none" w:sz="0" w:space="0" w:color="auto"/>
        <w:left w:val="none" w:sz="0" w:space="0" w:color="auto"/>
        <w:bottom w:val="none" w:sz="0" w:space="0" w:color="auto"/>
        <w:right w:val="none" w:sz="0" w:space="0" w:color="auto"/>
      </w:divBdr>
    </w:div>
    <w:div w:id="1537619284">
      <w:bodyDiv w:val="1"/>
      <w:marLeft w:val="0"/>
      <w:marRight w:val="0"/>
      <w:marTop w:val="0"/>
      <w:marBottom w:val="0"/>
      <w:divBdr>
        <w:top w:val="none" w:sz="0" w:space="0" w:color="auto"/>
        <w:left w:val="none" w:sz="0" w:space="0" w:color="auto"/>
        <w:bottom w:val="none" w:sz="0" w:space="0" w:color="auto"/>
        <w:right w:val="none" w:sz="0" w:space="0" w:color="auto"/>
      </w:divBdr>
      <w:divsChild>
        <w:div w:id="130948810">
          <w:marLeft w:val="547"/>
          <w:marRight w:val="0"/>
          <w:marTop w:val="0"/>
          <w:marBottom w:val="0"/>
          <w:divBdr>
            <w:top w:val="none" w:sz="0" w:space="0" w:color="auto"/>
            <w:left w:val="none" w:sz="0" w:space="0" w:color="auto"/>
            <w:bottom w:val="none" w:sz="0" w:space="0" w:color="auto"/>
            <w:right w:val="none" w:sz="0" w:space="0" w:color="auto"/>
          </w:divBdr>
        </w:div>
        <w:div w:id="250434007">
          <w:marLeft w:val="547"/>
          <w:marRight w:val="0"/>
          <w:marTop w:val="0"/>
          <w:marBottom w:val="0"/>
          <w:divBdr>
            <w:top w:val="none" w:sz="0" w:space="0" w:color="auto"/>
            <w:left w:val="none" w:sz="0" w:space="0" w:color="auto"/>
            <w:bottom w:val="none" w:sz="0" w:space="0" w:color="auto"/>
            <w:right w:val="none" w:sz="0" w:space="0" w:color="auto"/>
          </w:divBdr>
        </w:div>
        <w:div w:id="260339972">
          <w:marLeft w:val="547"/>
          <w:marRight w:val="0"/>
          <w:marTop w:val="0"/>
          <w:marBottom w:val="0"/>
          <w:divBdr>
            <w:top w:val="none" w:sz="0" w:space="0" w:color="auto"/>
            <w:left w:val="none" w:sz="0" w:space="0" w:color="auto"/>
            <w:bottom w:val="none" w:sz="0" w:space="0" w:color="auto"/>
            <w:right w:val="none" w:sz="0" w:space="0" w:color="auto"/>
          </w:divBdr>
        </w:div>
        <w:div w:id="730467699">
          <w:marLeft w:val="547"/>
          <w:marRight w:val="0"/>
          <w:marTop w:val="0"/>
          <w:marBottom w:val="0"/>
          <w:divBdr>
            <w:top w:val="none" w:sz="0" w:space="0" w:color="auto"/>
            <w:left w:val="none" w:sz="0" w:space="0" w:color="auto"/>
            <w:bottom w:val="none" w:sz="0" w:space="0" w:color="auto"/>
            <w:right w:val="none" w:sz="0" w:space="0" w:color="auto"/>
          </w:divBdr>
        </w:div>
        <w:div w:id="1771269166">
          <w:marLeft w:val="547"/>
          <w:marRight w:val="0"/>
          <w:marTop w:val="0"/>
          <w:marBottom w:val="0"/>
          <w:divBdr>
            <w:top w:val="none" w:sz="0" w:space="0" w:color="auto"/>
            <w:left w:val="none" w:sz="0" w:space="0" w:color="auto"/>
            <w:bottom w:val="none" w:sz="0" w:space="0" w:color="auto"/>
            <w:right w:val="none" w:sz="0" w:space="0" w:color="auto"/>
          </w:divBdr>
        </w:div>
        <w:div w:id="1793670521">
          <w:marLeft w:val="547"/>
          <w:marRight w:val="0"/>
          <w:marTop w:val="0"/>
          <w:marBottom w:val="0"/>
          <w:divBdr>
            <w:top w:val="none" w:sz="0" w:space="0" w:color="auto"/>
            <w:left w:val="none" w:sz="0" w:space="0" w:color="auto"/>
            <w:bottom w:val="none" w:sz="0" w:space="0" w:color="auto"/>
            <w:right w:val="none" w:sz="0" w:space="0" w:color="auto"/>
          </w:divBdr>
        </w:div>
      </w:divsChild>
    </w:div>
    <w:div w:id="1560632566">
      <w:bodyDiv w:val="1"/>
      <w:marLeft w:val="0"/>
      <w:marRight w:val="0"/>
      <w:marTop w:val="0"/>
      <w:marBottom w:val="0"/>
      <w:divBdr>
        <w:top w:val="none" w:sz="0" w:space="0" w:color="auto"/>
        <w:left w:val="none" w:sz="0" w:space="0" w:color="auto"/>
        <w:bottom w:val="none" w:sz="0" w:space="0" w:color="auto"/>
        <w:right w:val="none" w:sz="0" w:space="0" w:color="auto"/>
      </w:divBdr>
    </w:div>
    <w:div w:id="1792825715">
      <w:bodyDiv w:val="1"/>
      <w:marLeft w:val="0"/>
      <w:marRight w:val="0"/>
      <w:marTop w:val="0"/>
      <w:marBottom w:val="0"/>
      <w:divBdr>
        <w:top w:val="none" w:sz="0" w:space="0" w:color="auto"/>
        <w:left w:val="none" w:sz="0" w:space="0" w:color="auto"/>
        <w:bottom w:val="none" w:sz="0" w:space="0" w:color="auto"/>
        <w:right w:val="none" w:sz="0" w:space="0" w:color="auto"/>
      </w:divBdr>
    </w:div>
    <w:div w:id="1798983264">
      <w:bodyDiv w:val="1"/>
      <w:marLeft w:val="0"/>
      <w:marRight w:val="0"/>
      <w:marTop w:val="0"/>
      <w:marBottom w:val="0"/>
      <w:divBdr>
        <w:top w:val="none" w:sz="0" w:space="0" w:color="auto"/>
        <w:left w:val="none" w:sz="0" w:space="0" w:color="auto"/>
        <w:bottom w:val="none" w:sz="0" w:space="0" w:color="auto"/>
        <w:right w:val="none" w:sz="0" w:space="0" w:color="auto"/>
      </w:divBdr>
    </w:div>
    <w:div w:id="1873687690">
      <w:bodyDiv w:val="1"/>
      <w:marLeft w:val="0"/>
      <w:marRight w:val="0"/>
      <w:marTop w:val="0"/>
      <w:marBottom w:val="0"/>
      <w:divBdr>
        <w:top w:val="none" w:sz="0" w:space="0" w:color="auto"/>
        <w:left w:val="none" w:sz="0" w:space="0" w:color="auto"/>
        <w:bottom w:val="none" w:sz="0" w:space="0" w:color="auto"/>
        <w:right w:val="none" w:sz="0" w:space="0" w:color="auto"/>
      </w:divBdr>
    </w:div>
    <w:div w:id="208302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malusi.org.za"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ccreditation@umalusi.org.za" TargetMode="Externa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Mariette.Ebersohn@umalusi.org.za"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ccreditation@umalusi.org.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4B15981F489840BAF7E664166D90D0" ma:contentTypeVersion="6" ma:contentTypeDescription="Create a new document." ma:contentTypeScope="" ma:versionID="c16544b5e4c381d36cf3a10315cb4faa">
  <xsd:schema xmlns:xsd="http://www.w3.org/2001/XMLSchema" xmlns:xs="http://www.w3.org/2001/XMLSchema" xmlns:p="http://schemas.microsoft.com/office/2006/metadata/properties" xmlns:ns2="941abbdc-3608-4635-a474-2876a3b39ff4" xmlns:ns3="13eb59e8-fa61-4960-8b46-c2ded0e0b983" targetNamespace="http://schemas.microsoft.com/office/2006/metadata/properties" ma:root="true" ma:fieldsID="53e1fddf64dc4c6ab3c13f99b3e74f1f" ns2:_="" ns3:_="">
    <xsd:import namespace="941abbdc-3608-4635-a474-2876a3b39ff4"/>
    <xsd:import namespace="13eb59e8-fa61-4960-8b46-c2ded0e0b9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1abbdc-3608-4635-a474-2876a3b39f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eb59e8-fa61-4960-8b46-c2ded0e0b98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788B3E-17AA-4356-9B75-2A9340DB0DF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B37703-3678-4E7B-8CBC-E085E54A73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1abbdc-3608-4635-a474-2876a3b39ff4"/>
    <ds:schemaRef ds:uri="13eb59e8-fa61-4960-8b46-c2ded0e0b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102908-6A61-49EA-9596-14FF4615FF37}">
  <ds:schemaRefs>
    <ds:schemaRef ds:uri="http://schemas.openxmlformats.org/officeDocument/2006/bibliography"/>
  </ds:schemaRefs>
</ds:datastoreItem>
</file>

<file path=customXml/itemProps4.xml><?xml version="1.0" encoding="utf-8"?>
<ds:datastoreItem xmlns:ds="http://schemas.openxmlformats.org/officeDocument/2006/customXml" ds:itemID="{FB796814-3DA8-464B-86FC-869452CE7D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2536</Words>
  <Characters>14198</Characters>
  <Application>Microsoft Office Word</Application>
  <DocSecurity>0</DocSecurity>
  <Lines>473</Lines>
  <Paragraphs>199</Paragraphs>
  <ScaleCrop>false</ScaleCrop>
  <Company>African Watermark</Company>
  <LinksUpToDate>false</LinksUpToDate>
  <CharactersWithSpaces>16535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Production</dc:creator>
  <cp:keywords/>
  <cp:lastModifiedBy>Chwayita Finiza</cp:lastModifiedBy>
  <cp:revision>17</cp:revision>
  <cp:lastPrinted>2025-03-26T19:28:00Z</cp:lastPrinted>
  <dcterms:created xsi:type="dcterms:W3CDTF">2026-03-10T10:51:00Z</dcterms:created>
  <dcterms:modified xsi:type="dcterms:W3CDTF">2026-03-11T10:01:00Z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cb76ed8ea1b630093441b3bdb3c0ec91c1d2b0c13975d2379198dca5d5688a63</vt:lpwstr>
  </property>
  <property fmtid="{D5CDD505-2E9C-101B-9397-08002B2CF9AE}" pid="3" name="ContentTypeId">
    <vt:lpwstr>0x010100D14B15981F489840BAF7E664166D90D0</vt:lpwstr>
  </property>
</Properties>
</file>